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B82B0" w14:textId="77777777" w:rsidR="00B65B0C" w:rsidRPr="00A47F73" w:rsidRDefault="00770853">
      <w:pPr>
        <w:rPr>
          <w:rFonts w:ascii="Times New Roman" w:hAnsi="Times New Roman" w:cs="Times New Roman"/>
          <w:b/>
        </w:rPr>
      </w:pPr>
      <w:r w:rsidRPr="00A47F73">
        <w:rPr>
          <w:rFonts w:ascii="Times New Roman" w:hAnsi="Times New Roman" w:cs="Times New Roman"/>
          <w:b/>
        </w:rPr>
        <w:t xml:space="preserve">CLA 6905: Women and Gender in the </w:t>
      </w:r>
      <w:proofErr w:type="spellStart"/>
      <w:r w:rsidRPr="00A47F73">
        <w:rPr>
          <w:rFonts w:ascii="Times New Roman" w:hAnsi="Times New Roman" w:cs="Times New Roman"/>
          <w:b/>
        </w:rPr>
        <w:t>Graeco</w:t>
      </w:r>
      <w:proofErr w:type="spellEnd"/>
      <w:r w:rsidRPr="00A47F73">
        <w:rPr>
          <w:rFonts w:ascii="Times New Roman" w:hAnsi="Times New Roman" w:cs="Times New Roman"/>
          <w:b/>
        </w:rPr>
        <w:t>-Roman World</w:t>
      </w:r>
    </w:p>
    <w:p w14:paraId="0251659F" w14:textId="77777777" w:rsidR="00770853" w:rsidRPr="00A47F73" w:rsidRDefault="00770853">
      <w:pPr>
        <w:rPr>
          <w:rFonts w:ascii="Times New Roman" w:hAnsi="Times New Roman" w:cs="Times New Roman"/>
        </w:rPr>
      </w:pPr>
    </w:p>
    <w:p w14:paraId="07B42369" w14:textId="77777777" w:rsidR="00A47F73" w:rsidRPr="00A47F73" w:rsidRDefault="00A47F73">
      <w:pPr>
        <w:rPr>
          <w:rFonts w:ascii="Times New Roman" w:hAnsi="Times New Roman" w:cs="Times New Roman"/>
          <w:b/>
          <w:u w:val="single"/>
        </w:rPr>
      </w:pPr>
      <w:r w:rsidRPr="00A47F73">
        <w:rPr>
          <w:rFonts w:ascii="Times New Roman" w:hAnsi="Times New Roman" w:cs="Times New Roman"/>
          <w:b/>
          <w:u w:val="single"/>
        </w:rPr>
        <w:t xml:space="preserve">Summary: </w:t>
      </w:r>
    </w:p>
    <w:p w14:paraId="24BF31CA" w14:textId="7EED8DA8" w:rsidR="008A03F0" w:rsidRDefault="00770853" w:rsidP="00A47F73">
      <w:pPr>
        <w:jc w:val="both"/>
        <w:rPr>
          <w:rFonts w:ascii="Times New Roman" w:hAnsi="Times New Roman" w:cs="Times New Roman"/>
        </w:rPr>
      </w:pPr>
      <w:r w:rsidRPr="00A47F73">
        <w:rPr>
          <w:rFonts w:ascii="Times New Roman" w:hAnsi="Times New Roman" w:cs="Times New Roman"/>
        </w:rPr>
        <w:t>This course is intended to provide important background for issues of Gender</w:t>
      </w:r>
      <w:r w:rsidR="00850D8C" w:rsidRPr="00A47F73">
        <w:rPr>
          <w:rFonts w:ascii="Times New Roman" w:hAnsi="Times New Roman" w:cs="Times New Roman"/>
        </w:rPr>
        <w:t xml:space="preserve"> and Sexuality</w:t>
      </w:r>
      <w:r w:rsidRPr="00A47F73">
        <w:rPr>
          <w:rFonts w:ascii="Times New Roman" w:hAnsi="Times New Roman" w:cs="Times New Roman"/>
        </w:rPr>
        <w:t xml:space="preserve"> in the study of Greek and Roman authors. </w:t>
      </w:r>
      <w:r w:rsidR="00850D8C" w:rsidRPr="00A47F73">
        <w:rPr>
          <w:rFonts w:ascii="Times New Roman" w:hAnsi="Times New Roman" w:cs="Times New Roman"/>
        </w:rPr>
        <w:t>Gender intersects with every literary genre and every author who wrote in Greek or Latin, but</w:t>
      </w:r>
      <w:r w:rsidR="00C954FC" w:rsidRPr="00A47F73">
        <w:rPr>
          <w:rFonts w:ascii="Times New Roman" w:hAnsi="Times New Roman" w:cs="Times New Roman"/>
        </w:rPr>
        <w:t xml:space="preserve"> the way the Greeks and the Romans understood gender relations and stereotypes is significantly different from the way we understand them. </w:t>
      </w:r>
      <w:r w:rsidR="00301022" w:rsidRPr="00A47F73">
        <w:rPr>
          <w:rFonts w:ascii="Times New Roman" w:hAnsi="Times New Roman" w:cs="Times New Roman"/>
        </w:rPr>
        <w:t xml:space="preserve">While for us two thousand years of monotheistic religions have established some fairly rigid stereotypes in our perception of gender roles and expectations, the </w:t>
      </w:r>
      <w:r w:rsidR="009354E3">
        <w:rPr>
          <w:rFonts w:ascii="Times New Roman" w:hAnsi="Times New Roman" w:cs="Times New Roman"/>
        </w:rPr>
        <w:t xml:space="preserve">polytheistic religions of the </w:t>
      </w:r>
      <w:r w:rsidR="00301022" w:rsidRPr="00A47F73">
        <w:rPr>
          <w:rFonts w:ascii="Times New Roman" w:hAnsi="Times New Roman" w:cs="Times New Roman"/>
        </w:rPr>
        <w:t>Greeks and the Romans were more flexible on such matters. They did not understand traditional gender roles in their societies as dictated by a divine authority or an infallible holy book. Instead, they understood such roles as part of a disputable and changeable narrative of human interactions and societal needs and wants. Gender roles and expectations to the Greeks and the Romans were a human necessity</w:t>
      </w:r>
      <w:r w:rsidR="005C37FE" w:rsidRPr="00A47F73">
        <w:rPr>
          <w:rFonts w:ascii="Times New Roman" w:hAnsi="Times New Roman" w:cs="Times New Roman"/>
        </w:rPr>
        <w:t>, a traditional pattern, or an organizational and utilitarian arrangement</w:t>
      </w:r>
      <w:r w:rsidR="00A47F73" w:rsidRPr="00A47F73">
        <w:rPr>
          <w:rFonts w:ascii="Times New Roman" w:hAnsi="Times New Roman" w:cs="Times New Roman"/>
        </w:rPr>
        <w:t>, not inviolable eternal truths</w:t>
      </w:r>
      <w:r w:rsidR="005C37FE" w:rsidRPr="00A47F73">
        <w:rPr>
          <w:rFonts w:ascii="Times New Roman" w:hAnsi="Times New Roman" w:cs="Times New Roman"/>
        </w:rPr>
        <w:t>. Research has viewed Greece and Rome as patriarchal societies, but the picture is much more nuanced, since at least among the Greeks women had opportunities as authors, scholars, philosophers and scientists which were not going to have again in history until the 20</w:t>
      </w:r>
      <w:r w:rsidR="005C37FE" w:rsidRPr="00A47F73">
        <w:rPr>
          <w:rFonts w:ascii="Times New Roman" w:hAnsi="Times New Roman" w:cs="Times New Roman"/>
          <w:vertAlign w:val="superscript"/>
        </w:rPr>
        <w:t>th</w:t>
      </w:r>
      <w:r w:rsidR="005C37FE" w:rsidRPr="00A47F73">
        <w:rPr>
          <w:rFonts w:ascii="Times New Roman" w:hAnsi="Times New Roman" w:cs="Times New Roman"/>
        </w:rPr>
        <w:t xml:space="preserve"> century. </w:t>
      </w:r>
      <w:r w:rsidR="00A47F73" w:rsidRPr="00A47F73">
        <w:rPr>
          <w:rFonts w:ascii="Times New Roman" w:hAnsi="Times New Roman" w:cs="Times New Roman"/>
        </w:rPr>
        <w:t>Late 20</w:t>
      </w:r>
      <w:r w:rsidR="00A47F73" w:rsidRPr="00A47F73">
        <w:rPr>
          <w:rFonts w:ascii="Times New Roman" w:hAnsi="Times New Roman" w:cs="Times New Roman"/>
          <w:vertAlign w:val="superscript"/>
        </w:rPr>
        <w:t>th</w:t>
      </w:r>
      <w:r w:rsidR="00A47F73" w:rsidRPr="00A47F73">
        <w:rPr>
          <w:rFonts w:ascii="Times New Roman" w:hAnsi="Times New Roman" w:cs="Times New Roman"/>
        </w:rPr>
        <w:t xml:space="preserve"> century scholarship has projected into ancient studies of gender modern stereotypes and contemporary arguments. All these issues have complicated and sometimes confused our understanding of Gender in </w:t>
      </w:r>
      <w:proofErr w:type="spellStart"/>
      <w:r w:rsidR="00A47F73" w:rsidRPr="00A47F73">
        <w:rPr>
          <w:rFonts w:ascii="Times New Roman" w:hAnsi="Times New Roman" w:cs="Times New Roman"/>
        </w:rPr>
        <w:t>Graeco</w:t>
      </w:r>
      <w:proofErr w:type="spellEnd"/>
      <w:r w:rsidR="00A47F73" w:rsidRPr="00A47F73">
        <w:rPr>
          <w:rFonts w:ascii="Times New Roman" w:hAnsi="Times New Roman" w:cs="Times New Roman"/>
        </w:rPr>
        <w:t xml:space="preserve">-Roman authors, and affected the way we perceive these works. This is why understanding better women and gender in the </w:t>
      </w:r>
      <w:proofErr w:type="spellStart"/>
      <w:r w:rsidR="00A47F73" w:rsidRPr="00A47F73">
        <w:rPr>
          <w:rFonts w:ascii="Times New Roman" w:hAnsi="Times New Roman" w:cs="Times New Roman"/>
        </w:rPr>
        <w:t>Graeco</w:t>
      </w:r>
      <w:proofErr w:type="spellEnd"/>
      <w:r w:rsidR="00A47F73" w:rsidRPr="00A47F73">
        <w:rPr>
          <w:rFonts w:ascii="Times New Roman" w:hAnsi="Times New Roman" w:cs="Times New Roman"/>
        </w:rPr>
        <w:t>-Roman world will make a substantial contribution to our understanding of its literature as a whole.</w:t>
      </w:r>
    </w:p>
    <w:p w14:paraId="55E5D728" w14:textId="77777777" w:rsidR="008A03F0" w:rsidRDefault="008A03F0" w:rsidP="00A47F73">
      <w:pPr>
        <w:jc w:val="both"/>
        <w:rPr>
          <w:rFonts w:ascii="Times New Roman" w:hAnsi="Times New Roman" w:cs="Times New Roman"/>
        </w:rPr>
      </w:pPr>
    </w:p>
    <w:p w14:paraId="6D7C00BE" w14:textId="77777777" w:rsidR="008A03F0" w:rsidRPr="00332000" w:rsidRDefault="008A03F0" w:rsidP="00A47F73">
      <w:pPr>
        <w:jc w:val="both"/>
        <w:rPr>
          <w:rFonts w:ascii="Times New Roman" w:hAnsi="Times New Roman" w:cs="Times New Roman"/>
          <w:b/>
          <w:u w:val="single"/>
        </w:rPr>
      </w:pPr>
      <w:r w:rsidRPr="00332000">
        <w:rPr>
          <w:rFonts w:ascii="Times New Roman" w:hAnsi="Times New Roman" w:cs="Times New Roman"/>
          <w:b/>
          <w:u w:val="single"/>
        </w:rPr>
        <w:t>Format:</w:t>
      </w:r>
    </w:p>
    <w:p w14:paraId="49356E10" w14:textId="04A2C99A" w:rsidR="008A03F0" w:rsidRDefault="008A03F0" w:rsidP="00A47F73">
      <w:pPr>
        <w:jc w:val="both"/>
        <w:rPr>
          <w:rFonts w:ascii="Times New Roman" w:hAnsi="Times New Roman" w:cs="Times New Roman"/>
        </w:rPr>
      </w:pPr>
      <w:r>
        <w:rPr>
          <w:rFonts w:ascii="Times New Roman" w:hAnsi="Times New Roman" w:cs="Times New Roman"/>
        </w:rPr>
        <w:t>Every week students will need to read a text centrally important for the week’</w:t>
      </w:r>
      <w:r w:rsidR="00E855FC">
        <w:rPr>
          <w:rFonts w:ascii="Times New Roman" w:hAnsi="Times New Roman" w:cs="Times New Roman"/>
        </w:rPr>
        <w:t xml:space="preserve">s topic, in preparation for the discussion in class. During the </w:t>
      </w:r>
      <w:proofErr w:type="gramStart"/>
      <w:r w:rsidR="00E855FC">
        <w:rPr>
          <w:rFonts w:ascii="Times New Roman" w:hAnsi="Times New Roman" w:cs="Times New Roman"/>
        </w:rPr>
        <w:t>semester</w:t>
      </w:r>
      <w:proofErr w:type="gramEnd"/>
      <w:r w:rsidR="00E855FC">
        <w:rPr>
          <w:rFonts w:ascii="Times New Roman" w:hAnsi="Times New Roman" w:cs="Times New Roman"/>
        </w:rPr>
        <w:t xml:space="preserve"> each student will </w:t>
      </w:r>
      <w:r w:rsidR="00332000">
        <w:rPr>
          <w:rFonts w:ascii="Times New Roman" w:hAnsi="Times New Roman" w:cs="Times New Roman"/>
        </w:rPr>
        <w:t xml:space="preserve">prepare a 30 minute presentation </w:t>
      </w:r>
      <w:r w:rsidR="00E855FC">
        <w:rPr>
          <w:rFonts w:ascii="Times New Roman" w:hAnsi="Times New Roman" w:cs="Times New Roman"/>
        </w:rPr>
        <w:t>on a topic of his/her preference</w:t>
      </w:r>
      <w:r w:rsidR="00332000">
        <w:rPr>
          <w:rFonts w:ascii="Times New Roman" w:hAnsi="Times New Roman" w:cs="Times New Roman"/>
        </w:rPr>
        <w:t>, and by the end of the semester he/she will be required to submit a 2000 word paper on this topic. The</w:t>
      </w:r>
      <w:r w:rsidR="00CC1096">
        <w:rPr>
          <w:rFonts w:ascii="Times New Roman" w:hAnsi="Times New Roman" w:cs="Times New Roman"/>
        </w:rPr>
        <w:t>re is no final exam; the</w:t>
      </w:r>
      <w:r w:rsidR="00332000">
        <w:rPr>
          <w:rFonts w:ascii="Times New Roman" w:hAnsi="Times New Roman" w:cs="Times New Roman"/>
        </w:rPr>
        <w:t xml:space="preserve"> grade is assessed on the basis of overall performance, willingness to participate in discussions, and preparedness for the class and the presentation. </w:t>
      </w:r>
    </w:p>
    <w:p w14:paraId="21CC2B2A" w14:textId="77777777" w:rsidR="00332000" w:rsidRDefault="00332000" w:rsidP="00A47F73">
      <w:pPr>
        <w:jc w:val="both"/>
        <w:rPr>
          <w:rFonts w:ascii="Times New Roman" w:hAnsi="Times New Roman" w:cs="Times New Roman"/>
        </w:rPr>
      </w:pPr>
    </w:p>
    <w:p w14:paraId="30A0AB72" w14:textId="77777777" w:rsidR="00332000" w:rsidRPr="00332000" w:rsidRDefault="00332000" w:rsidP="00A47F73">
      <w:pPr>
        <w:jc w:val="both"/>
        <w:rPr>
          <w:rFonts w:ascii="Times New Roman" w:hAnsi="Times New Roman" w:cs="Times New Roman"/>
          <w:u w:val="single"/>
        </w:rPr>
      </w:pPr>
      <w:r w:rsidRPr="00332000">
        <w:rPr>
          <w:rFonts w:ascii="Times New Roman" w:hAnsi="Times New Roman" w:cs="Times New Roman"/>
          <w:b/>
          <w:u w:val="single"/>
        </w:rPr>
        <w:t>Weekly Topics:</w:t>
      </w:r>
    </w:p>
    <w:p w14:paraId="1EDE0F4E" w14:textId="77777777" w:rsidR="00332000" w:rsidRDefault="00332000" w:rsidP="00A47F73">
      <w:pPr>
        <w:jc w:val="both"/>
        <w:rPr>
          <w:rFonts w:ascii="Times New Roman" w:hAnsi="Times New Roman" w:cs="Times New Roman"/>
        </w:rPr>
      </w:pPr>
    </w:p>
    <w:p w14:paraId="6EB6D4C7" w14:textId="28B26C40" w:rsidR="0034353E" w:rsidRDefault="0034353E" w:rsidP="00E540B0">
      <w:pPr>
        <w:jc w:val="both"/>
        <w:rPr>
          <w:rFonts w:ascii="Times New Roman" w:hAnsi="Times New Roman" w:cs="Times New Roman"/>
        </w:rPr>
      </w:pPr>
      <w:r>
        <w:rPr>
          <w:rFonts w:ascii="Times New Roman" w:hAnsi="Times New Roman" w:cs="Times New Roman"/>
        </w:rPr>
        <w:t>(</w:t>
      </w:r>
      <w:r w:rsidRPr="0034353E">
        <w:rPr>
          <w:rFonts w:ascii="Times New Roman" w:hAnsi="Times New Roman" w:cs="Times New Roman"/>
          <w:u w:val="single"/>
        </w:rPr>
        <w:t>Note:</w:t>
      </w:r>
      <w:r>
        <w:rPr>
          <w:rFonts w:ascii="Times New Roman" w:hAnsi="Times New Roman" w:cs="Times New Roman"/>
        </w:rPr>
        <w:t xml:space="preserve"> Weekly readings and bibliography will be circulated to students in a more detailed syllabus on the first week of class).</w:t>
      </w:r>
    </w:p>
    <w:p w14:paraId="650524AF" w14:textId="77777777" w:rsidR="0034353E" w:rsidRDefault="0034353E" w:rsidP="00E540B0">
      <w:pPr>
        <w:jc w:val="both"/>
        <w:rPr>
          <w:rFonts w:ascii="Times New Roman" w:hAnsi="Times New Roman" w:cs="Times New Roman"/>
        </w:rPr>
      </w:pPr>
    </w:p>
    <w:p w14:paraId="5FEF8C6B" w14:textId="68795C4C" w:rsidR="0034353E" w:rsidRDefault="00E540B0" w:rsidP="00E540B0">
      <w:pPr>
        <w:jc w:val="both"/>
        <w:rPr>
          <w:rFonts w:ascii="Times New Roman" w:hAnsi="Times New Roman" w:cs="Times New Roman"/>
        </w:rPr>
      </w:pPr>
      <w:r w:rsidRPr="00E25C82">
        <w:rPr>
          <w:rFonts w:ascii="Times New Roman" w:hAnsi="Times New Roman" w:cs="Times New Roman"/>
        </w:rPr>
        <w:t xml:space="preserve">1. </w:t>
      </w:r>
      <w:r w:rsidR="0034353E">
        <w:rPr>
          <w:rFonts w:ascii="Times New Roman" w:hAnsi="Times New Roman" w:cs="Times New Roman"/>
        </w:rPr>
        <w:t>Introduction: Narratives of Gender and Sexuality, ancient and modern</w:t>
      </w:r>
    </w:p>
    <w:p w14:paraId="630A169A" w14:textId="77777777" w:rsidR="0034353E" w:rsidRDefault="0034353E" w:rsidP="00E540B0">
      <w:pPr>
        <w:jc w:val="both"/>
        <w:rPr>
          <w:rFonts w:ascii="Times New Roman" w:hAnsi="Times New Roman" w:cs="Times New Roman"/>
        </w:rPr>
      </w:pPr>
    </w:p>
    <w:p w14:paraId="6565ADB5" w14:textId="6E161297" w:rsidR="00E540B0" w:rsidRPr="00E25C82" w:rsidRDefault="0034353E" w:rsidP="00E540B0">
      <w:pPr>
        <w:jc w:val="both"/>
        <w:rPr>
          <w:rFonts w:ascii="Times New Roman" w:hAnsi="Times New Roman" w:cs="Times New Roman"/>
        </w:rPr>
      </w:pPr>
      <w:r>
        <w:rPr>
          <w:rFonts w:ascii="Times New Roman" w:hAnsi="Times New Roman" w:cs="Times New Roman"/>
        </w:rPr>
        <w:t xml:space="preserve">2. </w:t>
      </w:r>
      <w:r w:rsidR="00E540B0" w:rsidRPr="00E25C82">
        <w:rPr>
          <w:rFonts w:ascii="Times New Roman" w:hAnsi="Times New Roman" w:cs="Times New Roman"/>
        </w:rPr>
        <w:t xml:space="preserve">Male sexuality and the stereotypes of masculinity in the </w:t>
      </w:r>
      <w:proofErr w:type="spellStart"/>
      <w:r w:rsidR="00E540B0" w:rsidRPr="00E25C82">
        <w:rPr>
          <w:rFonts w:ascii="Times New Roman" w:hAnsi="Times New Roman" w:cs="Times New Roman"/>
        </w:rPr>
        <w:t>Graeco</w:t>
      </w:r>
      <w:proofErr w:type="spellEnd"/>
      <w:r w:rsidR="00E540B0" w:rsidRPr="00E25C82">
        <w:rPr>
          <w:rFonts w:ascii="Times New Roman" w:hAnsi="Times New Roman" w:cs="Times New Roman"/>
        </w:rPr>
        <w:t>-Roman world</w:t>
      </w:r>
    </w:p>
    <w:p w14:paraId="08C5E015" w14:textId="77777777" w:rsidR="00E540B0" w:rsidRPr="00E25C82" w:rsidRDefault="00E540B0" w:rsidP="00E540B0">
      <w:pPr>
        <w:jc w:val="both"/>
        <w:rPr>
          <w:rFonts w:ascii="Times New Roman" w:hAnsi="Times New Roman" w:cs="Times New Roman"/>
        </w:rPr>
      </w:pPr>
    </w:p>
    <w:p w14:paraId="2A324B9D" w14:textId="52267BD1" w:rsidR="00E540B0" w:rsidRPr="00E25C82" w:rsidRDefault="0034353E" w:rsidP="00E540B0">
      <w:pPr>
        <w:jc w:val="both"/>
        <w:rPr>
          <w:rFonts w:ascii="Times New Roman" w:hAnsi="Times New Roman" w:cs="Times New Roman"/>
        </w:rPr>
      </w:pPr>
      <w:r>
        <w:rPr>
          <w:rFonts w:ascii="Times New Roman" w:hAnsi="Times New Roman" w:cs="Times New Roman"/>
        </w:rPr>
        <w:t>3</w:t>
      </w:r>
      <w:r w:rsidR="00E540B0" w:rsidRPr="00E25C82">
        <w:rPr>
          <w:rFonts w:ascii="Times New Roman" w:hAnsi="Times New Roman" w:cs="Times New Roman"/>
        </w:rPr>
        <w:t xml:space="preserve">. Female sexuality and the stereotypes of femininity </w:t>
      </w:r>
    </w:p>
    <w:p w14:paraId="668B9289" w14:textId="77777777" w:rsidR="00E540B0" w:rsidRPr="00E25C82" w:rsidRDefault="00E540B0" w:rsidP="00E540B0">
      <w:pPr>
        <w:jc w:val="both"/>
        <w:rPr>
          <w:rFonts w:ascii="Times New Roman" w:hAnsi="Times New Roman" w:cs="Times New Roman"/>
        </w:rPr>
      </w:pPr>
    </w:p>
    <w:p w14:paraId="13817D12" w14:textId="37B43655" w:rsidR="00E540B0" w:rsidRPr="00E25C82" w:rsidRDefault="0034353E" w:rsidP="00E540B0">
      <w:pPr>
        <w:jc w:val="both"/>
        <w:rPr>
          <w:rFonts w:ascii="Times New Roman" w:hAnsi="Times New Roman" w:cs="Times New Roman"/>
        </w:rPr>
      </w:pPr>
      <w:r>
        <w:rPr>
          <w:rFonts w:ascii="Times New Roman" w:hAnsi="Times New Roman" w:cs="Times New Roman"/>
        </w:rPr>
        <w:t>4</w:t>
      </w:r>
      <w:r w:rsidR="00E540B0" w:rsidRPr="00E25C82">
        <w:rPr>
          <w:rFonts w:ascii="Times New Roman" w:hAnsi="Times New Roman" w:cs="Times New Roman"/>
        </w:rPr>
        <w:t xml:space="preserve">. </w:t>
      </w:r>
      <w:r w:rsidR="009354E3">
        <w:rPr>
          <w:rFonts w:ascii="Times New Roman" w:hAnsi="Times New Roman" w:cs="Times New Roman"/>
        </w:rPr>
        <w:t>Crossing over</w:t>
      </w:r>
      <w:r w:rsidR="00E540B0" w:rsidRPr="00E25C82">
        <w:rPr>
          <w:rFonts w:ascii="Times New Roman" w:hAnsi="Times New Roman" w:cs="Times New Roman"/>
        </w:rPr>
        <w:t xml:space="preserve"> </w:t>
      </w:r>
      <w:r w:rsidR="009354E3">
        <w:rPr>
          <w:rFonts w:ascii="Times New Roman" w:hAnsi="Times New Roman" w:cs="Times New Roman"/>
        </w:rPr>
        <w:t>binary</w:t>
      </w:r>
      <w:r w:rsidR="00E540B0" w:rsidRPr="00E25C82">
        <w:rPr>
          <w:rFonts w:ascii="Times New Roman" w:hAnsi="Times New Roman" w:cs="Times New Roman"/>
        </w:rPr>
        <w:t xml:space="preserve"> gender boundaries</w:t>
      </w:r>
    </w:p>
    <w:p w14:paraId="69A7D335" w14:textId="77777777" w:rsidR="00E540B0" w:rsidRPr="00E25C82" w:rsidRDefault="00E540B0" w:rsidP="00E540B0">
      <w:pPr>
        <w:jc w:val="both"/>
        <w:rPr>
          <w:rFonts w:ascii="Times New Roman" w:hAnsi="Times New Roman" w:cs="Times New Roman"/>
        </w:rPr>
      </w:pPr>
    </w:p>
    <w:p w14:paraId="665E96E1" w14:textId="4F990519" w:rsidR="00E540B0" w:rsidRPr="00E25C82" w:rsidRDefault="0034353E" w:rsidP="00E540B0">
      <w:pPr>
        <w:jc w:val="both"/>
        <w:rPr>
          <w:rFonts w:ascii="Times New Roman" w:hAnsi="Times New Roman" w:cs="Times New Roman"/>
        </w:rPr>
      </w:pPr>
      <w:r>
        <w:rPr>
          <w:rFonts w:ascii="Times New Roman" w:hAnsi="Times New Roman" w:cs="Times New Roman"/>
        </w:rPr>
        <w:t>5</w:t>
      </w:r>
      <w:r w:rsidR="00E540B0" w:rsidRPr="00E25C82">
        <w:rPr>
          <w:rFonts w:ascii="Times New Roman" w:hAnsi="Times New Roman" w:cs="Times New Roman"/>
        </w:rPr>
        <w:t>. The continuum of Greek sexuality</w:t>
      </w:r>
    </w:p>
    <w:p w14:paraId="55CF34E4" w14:textId="77777777" w:rsidR="00E540B0" w:rsidRPr="00E25C82" w:rsidRDefault="00E540B0" w:rsidP="00E540B0">
      <w:pPr>
        <w:jc w:val="both"/>
        <w:rPr>
          <w:rFonts w:ascii="Times New Roman" w:hAnsi="Times New Roman" w:cs="Times New Roman"/>
        </w:rPr>
      </w:pPr>
    </w:p>
    <w:p w14:paraId="092CF209" w14:textId="180DC663" w:rsidR="00E540B0" w:rsidRPr="00E25C82" w:rsidRDefault="0034353E" w:rsidP="00E540B0">
      <w:pPr>
        <w:jc w:val="both"/>
        <w:rPr>
          <w:rFonts w:ascii="Times New Roman" w:hAnsi="Times New Roman" w:cs="Times New Roman"/>
        </w:rPr>
      </w:pPr>
      <w:r>
        <w:rPr>
          <w:rFonts w:ascii="Times New Roman" w:hAnsi="Times New Roman" w:cs="Times New Roman"/>
        </w:rPr>
        <w:lastRenderedPageBreak/>
        <w:t>6</w:t>
      </w:r>
      <w:r w:rsidR="005A4467" w:rsidRPr="00E25C82">
        <w:rPr>
          <w:rFonts w:ascii="Times New Roman" w:hAnsi="Times New Roman" w:cs="Times New Roman"/>
        </w:rPr>
        <w:t>. Roman sexualities, civic virtue and family values</w:t>
      </w:r>
    </w:p>
    <w:p w14:paraId="1C4E09A1" w14:textId="77777777" w:rsidR="00E540B0" w:rsidRPr="00E25C82" w:rsidRDefault="00E540B0" w:rsidP="00A47F73">
      <w:pPr>
        <w:jc w:val="both"/>
        <w:rPr>
          <w:rFonts w:ascii="Times New Roman" w:hAnsi="Times New Roman" w:cs="Times New Roman"/>
        </w:rPr>
      </w:pPr>
    </w:p>
    <w:p w14:paraId="7F078848" w14:textId="3E7C68DD" w:rsidR="00332000" w:rsidRPr="00E25C82" w:rsidRDefault="0034353E" w:rsidP="00A47F73">
      <w:pPr>
        <w:jc w:val="both"/>
        <w:rPr>
          <w:rFonts w:ascii="Times New Roman" w:hAnsi="Times New Roman" w:cs="Times New Roman"/>
        </w:rPr>
      </w:pPr>
      <w:r>
        <w:rPr>
          <w:rFonts w:ascii="Times New Roman" w:hAnsi="Times New Roman" w:cs="Times New Roman"/>
        </w:rPr>
        <w:t>7</w:t>
      </w:r>
      <w:r w:rsidR="00332000" w:rsidRPr="00E25C82">
        <w:rPr>
          <w:rFonts w:ascii="Times New Roman" w:hAnsi="Times New Roman" w:cs="Times New Roman"/>
        </w:rPr>
        <w:t>. The seduct</w:t>
      </w:r>
      <w:r>
        <w:rPr>
          <w:rFonts w:ascii="Times New Roman" w:hAnsi="Times New Roman" w:cs="Times New Roman"/>
        </w:rPr>
        <w:t>ive mist</w:t>
      </w:r>
      <w:r w:rsidR="00332000" w:rsidRPr="00E25C82">
        <w:rPr>
          <w:rFonts w:ascii="Times New Roman" w:hAnsi="Times New Roman" w:cs="Times New Roman"/>
        </w:rPr>
        <w:t xml:space="preserve">ress </w:t>
      </w:r>
      <w:r>
        <w:rPr>
          <w:rFonts w:ascii="Times New Roman" w:hAnsi="Times New Roman" w:cs="Times New Roman"/>
        </w:rPr>
        <w:t>in the epic and lyric tradition</w:t>
      </w:r>
    </w:p>
    <w:p w14:paraId="46ED7390" w14:textId="77777777" w:rsidR="005A4467" w:rsidRPr="00E25C82" w:rsidRDefault="005A4467" w:rsidP="00A47F73">
      <w:pPr>
        <w:jc w:val="both"/>
        <w:rPr>
          <w:rFonts w:ascii="Times New Roman" w:hAnsi="Times New Roman" w:cs="Times New Roman"/>
        </w:rPr>
      </w:pPr>
    </w:p>
    <w:p w14:paraId="3A82CE04" w14:textId="3BA64426" w:rsidR="00332000" w:rsidRDefault="0034353E" w:rsidP="00A47F73">
      <w:pPr>
        <w:jc w:val="both"/>
        <w:rPr>
          <w:rFonts w:ascii="Times New Roman" w:hAnsi="Times New Roman" w:cs="Times New Roman"/>
        </w:rPr>
      </w:pPr>
      <w:r>
        <w:rPr>
          <w:rFonts w:ascii="Times New Roman" w:hAnsi="Times New Roman" w:cs="Times New Roman"/>
        </w:rPr>
        <w:t>8</w:t>
      </w:r>
      <w:r w:rsidR="00332000" w:rsidRPr="00E25C82">
        <w:rPr>
          <w:rFonts w:ascii="Times New Roman" w:hAnsi="Times New Roman" w:cs="Times New Roman"/>
        </w:rPr>
        <w:t xml:space="preserve">. </w:t>
      </w:r>
      <w:r w:rsidR="00CB7C37" w:rsidRPr="00E25C82">
        <w:rPr>
          <w:rFonts w:ascii="Times New Roman" w:hAnsi="Times New Roman" w:cs="Times New Roman"/>
        </w:rPr>
        <w:t>Love, sex and ageing in Greek Lyric poetry</w:t>
      </w:r>
    </w:p>
    <w:p w14:paraId="7A281C1E" w14:textId="77777777" w:rsidR="00CC1096" w:rsidRDefault="00CC1096" w:rsidP="00A47F73">
      <w:pPr>
        <w:jc w:val="both"/>
        <w:rPr>
          <w:rFonts w:ascii="Times New Roman" w:hAnsi="Times New Roman" w:cs="Times New Roman"/>
        </w:rPr>
      </w:pPr>
    </w:p>
    <w:p w14:paraId="6FCBA21B" w14:textId="34815866" w:rsidR="00CC1096" w:rsidRDefault="00CC1096" w:rsidP="00A47F73">
      <w:pPr>
        <w:jc w:val="both"/>
        <w:rPr>
          <w:rFonts w:ascii="Times New Roman" w:hAnsi="Times New Roman" w:cs="Times New Roman"/>
        </w:rPr>
      </w:pPr>
      <w:r>
        <w:rPr>
          <w:rFonts w:ascii="Times New Roman" w:hAnsi="Times New Roman" w:cs="Times New Roman"/>
        </w:rPr>
        <w:t xml:space="preserve">9. </w:t>
      </w:r>
      <w:r w:rsidR="00E25C82">
        <w:rPr>
          <w:rFonts w:ascii="Times New Roman" w:hAnsi="Times New Roman" w:cs="Times New Roman"/>
        </w:rPr>
        <w:t>Tragic heroines: gender rules and i</w:t>
      </w:r>
      <w:bookmarkStart w:id="0" w:name="_GoBack"/>
      <w:bookmarkEnd w:id="0"/>
      <w:r w:rsidR="00E25C82">
        <w:rPr>
          <w:rFonts w:ascii="Times New Roman" w:hAnsi="Times New Roman" w:cs="Times New Roman"/>
        </w:rPr>
        <w:t>nversions</w:t>
      </w:r>
    </w:p>
    <w:p w14:paraId="61291F63" w14:textId="77777777" w:rsidR="00E25C82" w:rsidRDefault="00E25C82" w:rsidP="00A47F73">
      <w:pPr>
        <w:jc w:val="both"/>
        <w:rPr>
          <w:rFonts w:ascii="Times New Roman" w:hAnsi="Times New Roman" w:cs="Times New Roman"/>
        </w:rPr>
      </w:pPr>
    </w:p>
    <w:p w14:paraId="01A60D1C" w14:textId="5A518D1D" w:rsidR="00E25C82" w:rsidRDefault="00E25C82" w:rsidP="00A47F73">
      <w:pPr>
        <w:jc w:val="both"/>
        <w:rPr>
          <w:rFonts w:ascii="Times New Roman" w:hAnsi="Times New Roman" w:cs="Times New Roman"/>
        </w:rPr>
      </w:pPr>
      <w:r>
        <w:rPr>
          <w:rFonts w:ascii="Times New Roman" w:hAnsi="Times New Roman" w:cs="Times New Roman"/>
        </w:rPr>
        <w:t>10. Women in the comic tradition</w:t>
      </w:r>
    </w:p>
    <w:p w14:paraId="667F819B" w14:textId="77777777" w:rsidR="00E25C82" w:rsidRDefault="00E25C82" w:rsidP="00A47F73">
      <w:pPr>
        <w:jc w:val="both"/>
        <w:rPr>
          <w:rFonts w:ascii="Times New Roman" w:hAnsi="Times New Roman" w:cs="Times New Roman"/>
        </w:rPr>
      </w:pPr>
    </w:p>
    <w:p w14:paraId="449C0B26" w14:textId="57E8101A" w:rsidR="00E25C82" w:rsidRDefault="00E25C82" w:rsidP="00A47F73">
      <w:pPr>
        <w:jc w:val="both"/>
        <w:rPr>
          <w:rFonts w:ascii="Times New Roman" w:hAnsi="Times New Roman" w:cs="Times New Roman"/>
        </w:rPr>
      </w:pPr>
      <w:r>
        <w:rPr>
          <w:rFonts w:ascii="Times New Roman" w:hAnsi="Times New Roman" w:cs="Times New Roman"/>
        </w:rPr>
        <w:t>11. Images of female prostitution in the Attic Orators and vase iconography</w:t>
      </w:r>
    </w:p>
    <w:p w14:paraId="3164839A" w14:textId="77777777" w:rsidR="00E25C82" w:rsidRDefault="00E25C82" w:rsidP="00A47F73">
      <w:pPr>
        <w:jc w:val="both"/>
        <w:rPr>
          <w:rFonts w:ascii="Times New Roman" w:hAnsi="Times New Roman" w:cs="Times New Roman"/>
        </w:rPr>
      </w:pPr>
    </w:p>
    <w:p w14:paraId="046157B5" w14:textId="39A7C5DC" w:rsidR="00E25C82" w:rsidRDefault="00E25C82" w:rsidP="00A47F73">
      <w:pPr>
        <w:jc w:val="both"/>
        <w:rPr>
          <w:rFonts w:ascii="Times New Roman" w:hAnsi="Times New Roman" w:cs="Times New Roman"/>
        </w:rPr>
      </w:pPr>
      <w:r>
        <w:rPr>
          <w:rFonts w:ascii="Times New Roman" w:hAnsi="Times New Roman" w:cs="Times New Roman"/>
        </w:rPr>
        <w:t>12. Images of male prostitution in Attic Oratory</w:t>
      </w:r>
    </w:p>
    <w:p w14:paraId="745E562C" w14:textId="77777777" w:rsidR="00E25C82" w:rsidRDefault="00E25C82" w:rsidP="00A47F73">
      <w:pPr>
        <w:jc w:val="both"/>
        <w:rPr>
          <w:rFonts w:ascii="Times New Roman" w:hAnsi="Times New Roman" w:cs="Times New Roman"/>
        </w:rPr>
      </w:pPr>
    </w:p>
    <w:p w14:paraId="018A84AA" w14:textId="3A100D9A" w:rsidR="00E25C82" w:rsidRDefault="00E25C82" w:rsidP="00A47F73">
      <w:pPr>
        <w:jc w:val="both"/>
        <w:rPr>
          <w:rFonts w:ascii="Times New Roman" w:hAnsi="Times New Roman" w:cs="Times New Roman"/>
        </w:rPr>
      </w:pPr>
      <w:r>
        <w:rPr>
          <w:rFonts w:ascii="Times New Roman" w:hAnsi="Times New Roman" w:cs="Times New Roman"/>
        </w:rPr>
        <w:t>13. The good women of Greece and Rome</w:t>
      </w:r>
    </w:p>
    <w:p w14:paraId="03219180" w14:textId="77777777" w:rsidR="00E25C82" w:rsidRDefault="00E25C82" w:rsidP="00A47F73">
      <w:pPr>
        <w:jc w:val="both"/>
        <w:rPr>
          <w:rFonts w:ascii="Times New Roman" w:hAnsi="Times New Roman" w:cs="Times New Roman"/>
        </w:rPr>
      </w:pPr>
    </w:p>
    <w:p w14:paraId="1FFEE2B1" w14:textId="37AE2A60" w:rsidR="00E25C82" w:rsidRDefault="00E25C82" w:rsidP="00A47F73">
      <w:pPr>
        <w:jc w:val="both"/>
        <w:rPr>
          <w:rFonts w:ascii="Times New Roman" w:hAnsi="Times New Roman" w:cs="Times New Roman"/>
        </w:rPr>
      </w:pPr>
      <w:r>
        <w:rPr>
          <w:rFonts w:ascii="Times New Roman" w:hAnsi="Times New Roman" w:cs="Times New Roman"/>
        </w:rPr>
        <w:t>14. The bad women of Greece and Rome</w:t>
      </w:r>
    </w:p>
    <w:p w14:paraId="14E6AE5B" w14:textId="77777777" w:rsidR="00E25C82" w:rsidRDefault="00E25C82" w:rsidP="00A47F73">
      <w:pPr>
        <w:jc w:val="both"/>
        <w:rPr>
          <w:rFonts w:ascii="Times New Roman" w:hAnsi="Times New Roman" w:cs="Times New Roman"/>
        </w:rPr>
      </w:pPr>
    </w:p>
    <w:p w14:paraId="70BB9D17" w14:textId="6CA169AE" w:rsidR="00E25C82" w:rsidRDefault="00E25C82" w:rsidP="00A47F73">
      <w:pPr>
        <w:jc w:val="both"/>
        <w:rPr>
          <w:rFonts w:ascii="Times New Roman" w:hAnsi="Times New Roman" w:cs="Times New Roman"/>
        </w:rPr>
      </w:pPr>
      <w:r>
        <w:rPr>
          <w:rFonts w:ascii="Times New Roman" w:hAnsi="Times New Roman" w:cs="Times New Roman"/>
        </w:rPr>
        <w:t xml:space="preserve">15. </w:t>
      </w:r>
      <w:r w:rsidR="00D51C3E">
        <w:rPr>
          <w:rFonts w:ascii="Times New Roman" w:hAnsi="Times New Roman" w:cs="Times New Roman"/>
        </w:rPr>
        <w:t>Concepts</w:t>
      </w:r>
      <w:r w:rsidR="00BC47E3">
        <w:rPr>
          <w:rFonts w:ascii="Times New Roman" w:hAnsi="Times New Roman" w:cs="Times New Roman"/>
        </w:rPr>
        <w:t xml:space="preserve"> of Gender and Sexuality, Past and Present</w:t>
      </w:r>
    </w:p>
    <w:p w14:paraId="070ACB22" w14:textId="77777777" w:rsidR="00BC47E3" w:rsidRDefault="00BC47E3" w:rsidP="00A47F73">
      <w:pPr>
        <w:jc w:val="both"/>
        <w:rPr>
          <w:rFonts w:ascii="Times New Roman" w:hAnsi="Times New Roman" w:cs="Times New Roman"/>
        </w:rPr>
      </w:pPr>
    </w:p>
    <w:p w14:paraId="0879E010" w14:textId="46957D8F" w:rsidR="00BC47E3" w:rsidRDefault="00BC47E3" w:rsidP="00A47F73">
      <w:pPr>
        <w:jc w:val="both"/>
        <w:rPr>
          <w:rFonts w:ascii="Times New Roman" w:hAnsi="Times New Roman" w:cs="Times New Roman"/>
        </w:rPr>
      </w:pPr>
      <w:r>
        <w:rPr>
          <w:rFonts w:ascii="Times New Roman" w:hAnsi="Times New Roman" w:cs="Times New Roman"/>
        </w:rPr>
        <w:t>16. Revision and conclusions.</w:t>
      </w:r>
    </w:p>
    <w:p w14:paraId="104B66A9" w14:textId="77777777" w:rsidR="00E25C82" w:rsidRDefault="00E25C82" w:rsidP="00A47F73">
      <w:pPr>
        <w:jc w:val="both"/>
        <w:rPr>
          <w:rFonts w:ascii="Times New Roman" w:hAnsi="Times New Roman" w:cs="Times New Roman"/>
        </w:rPr>
      </w:pPr>
    </w:p>
    <w:p w14:paraId="2F9C7B92" w14:textId="77777777" w:rsidR="00E25C82" w:rsidRDefault="00E25C82" w:rsidP="00A47F73">
      <w:pPr>
        <w:jc w:val="both"/>
        <w:rPr>
          <w:rFonts w:ascii="Times New Roman" w:hAnsi="Times New Roman" w:cs="Times New Roman"/>
        </w:rPr>
      </w:pPr>
    </w:p>
    <w:p w14:paraId="256E65D7" w14:textId="77777777" w:rsidR="00E25C82" w:rsidRDefault="00E25C82" w:rsidP="00A47F73">
      <w:pPr>
        <w:jc w:val="both"/>
        <w:rPr>
          <w:rFonts w:ascii="Times New Roman" w:hAnsi="Times New Roman" w:cs="Times New Roman"/>
        </w:rPr>
      </w:pPr>
    </w:p>
    <w:p w14:paraId="67215471" w14:textId="77777777" w:rsidR="00E25C82" w:rsidRPr="00A47F73" w:rsidRDefault="00E25C82" w:rsidP="00A47F73">
      <w:pPr>
        <w:jc w:val="both"/>
        <w:rPr>
          <w:rFonts w:ascii="Times New Roman" w:hAnsi="Times New Roman" w:cs="Times New Roman"/>
        </w:rPr>
      </w:pPr>
    </w:p>
    <w:sectPr w:rsidR="00E25C82" w:rsidRPr="00A47F73" w:rsidSect="00CA0A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725751"/>
    <w:multiLevelType w:val="hybridMultilevel"/>
    <w:tmpl w:val="2D4C0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853"/>
    <w:rsid w:val="00301022"/>
    <w:rsid w:val="00332000"/>
    <w:rsid w:val="0034353E"/>
    <w:rsid w:val="003C6B59"/>
    <w:rsid w:val="005A4467"/>
    <w:rsid w:val="005C37FE"/>
    <w:rsid w:val="00770853"/>
    <w:rsid w:val="007D2DE8"/>
    <w:rsid w:val="00850D8C"/>
    <w:rsid w:val="008A03F0"/>
    <w:rsid w:val="009354E3"/>
    <w:rsid w:val="00A47F73"/>
    <w:rsid w:val="00BC47E3"/>
    <w:rsid w:val="00C954FC"/>
    <w:rsid w:val="00CA0A5F"/>
    <w:rsid w:val="00CB7C37"/>
    <w:rsid w:val="00CC1096"/>
    <w:rsid w:val="00D51C3E"/>
    <w:rsid w:val="00DF35D3"/>
    <w:rsid w:val="00E25C82"/>
    <w:rsid w:val="00E540B0"/>
    <w:rsid w:val="00E85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C82BB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0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550</Words>
  <Characters>2794</Characters>
  <Application>Microsoft Macintosh Word</Application>
  <DocSecurity>0</DocSecurity>
  <Lines>55</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Kapparis,Konstantinos</dc:creator>
  <cp:keywords/>
  <dc:description/>
  <cp:lastModifiedBy>Kapparis,Konstantinos</cp:lastModifiedBy>
  <cp:revision>5</cp:revision>
  <dcterms:created xsi:type="dcterms:W3CDTF">2018-04-03T21:09:00Z</dcterms:created>
  <dcterms:modified xsi:type="dcterms:W3CDTF">2018-04-04T06:28:00Z</dcterms:modified>
</cp:coreProperties>
</file>