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AF9FA1" w14:textId="77777777" w:rsidR="002E09C4" w:rsidRPr="001A548B" w:rsidRDefault="00E32DD7" w:rsidP="009430D6">
      <w:pPr>
        <w:pStyle w:val="Heading1"/>
        <w:widowControl w:val="0"/>
        <w:spacing w:before="0" w:after="0"/>
        <w:ind w:right="-720"/>
        <w:jc w:val="center"/>
        <w:rPr>
          <w:rFonts w:ascii="Times" w:hAnsi="Times" w:cs="Tahoma"/>
          <w:sz w:val="28"/>
          <w:szCs w:val="28"/>
        </w:rPr>
      </w:pPr>
      <w:r w:rsidRPr="001A548B">
        <w:rPr>
          <w:rFonts w:ascii="Times" w:hAnsi="Times" w:cs="Tahoma"/>
          <w:sz w:val="28"/>
          <w:szCs w:val="28"/>
        </w:rPr>
        <w:t xml:space="preserve">LNW 6935 </w:t>
      </w:r>
      <w:r w:rsidR="00A36934" w:rsidRPr="001A548B">
        <w:rPr>
          <w:rFonts w:ascii="Times" w:hAnsi="Times" w:cs="Tahoma"/>
          <w:sz w:val="28"/>
          <w:szCs w:val="28"/>
        </w:rPr>
        <w:t>Pro</w:t>
      </w:r>
      <w:r w:rsidR="002E09C4" w:rsidRPr="001A548B">
        <w:rPr>
          <w:rFonts w:ascii="Times" w:hAnsi="Times" w:cs="Tahoma"/>
          <w:sz w:val="28"/>
          <w:szCs w:val="28"/>
        </w:rPr>
        <w:t>semin</w:t>
      </w:r>
      <w:r w:rsidRPr="001A548B">
        <w:rPr>
          <w:rFonts w:ascii="Times" w:hAnsi="Times" w:cs="Tahoma"/>
          <w:sz w:val="28"/>
          <w:szCs w:val="28"/>
        </w:rPr>
        <w:t>ar</w:t>
      </w:r>
    </w:p>
    <w:p w14:paraId="498BA520" w14:textId="77777777" w:rsidR="002E09C4" w:rsidRPr="001A548B" w:rsidRDefault="00D443DE" w:rsidP="009430D6">
      <w:pPr>
        <w:pStyle w:val="Heading1"/>
        <w:widowControl w:val="0"/>
        <w:spacing w:before="0" w:after="0"/>
        <w:ind w:right="-720"/>
        <w:jc w:val="center"/>
        <w:rPr>
          <w:rFonts w:ascii="Times" w:hAnsi="Times" w:cs="Tahoma"/>
          <w:sz w:val="28"/>
          <w:szCs w:val="28"/>
        </w:rPr>
      </w:pPr>
      <w:r w:rsidRPr="001A548B">
        <w:rPr>
          <w:rFonts w:ascii="Times" w:hAnsi="Times" w:cs="Tahoma"/>
          <w:sz w:val="28"/>
          <w:szCs w:val="28"/>
        </w:rPr>
        <w:t>Fall 2015</w:t>
      </w:r>
    </w:p>
    <w:p w14:paraId="0D4A9AF7" w14:textId="77777777" w:rsidR="00624333" w:rsidRPr="001A548B" w:rsidRDefault="00D443DE" w:rsidP="00D443DE">
      <w:pPr>
        <w:ind w:right="-720"/>
        <w:jc w:val="center"/>
        <w:rPr>
          <w:rFonts w:ascii="Times" w:hAnsi="Times" w:cs="Tahoma"/>
          <w:color w:val="000000"/>
          <w:sz w:val="20"/>
          <w:szCs w:val="20"/>
        </w:rPr>
      </w:pPr>
      <w:r w:rsidRPr="001A548B">
        <w:rPr>
          <w:rFonts w:ascii="Times" w:hAnsi="Times" w:cs="Tahoma"/>
          <w:b/>
          <w:bCs/>
          <w:color w:val="000000"/>
          <w:sz w:val="20"/>
          <w:szCs w:val="20"/>
        </w:rPr>
        <w:t xml:space="preserve"> </w:t>
      </w:r>
    </w:p>
    <w:p w14:paraId="0227B426" w14:textId="77777777" w:rsidR="002E09C4" w:rsidRPr="001A548B" w:rsidRDefault="002E09C4" w:rsidP="009430D6">
      <w:pPr>
        <w:ind w:right="-720"/>
        <w:jc w:val="center"/>
        <w:rPr>
          <w:rFonts w:ascii="Times" w:hAnsi="Times"/>
          <w:color w:val="000000"/>
          <w:sz w:val="20"/>
          <w:szCs w:val="20"/>
          <w:u w:val="single"/>
        </w:rPr>
      </w:pPr>
    </w:p>
    <w:p w14:paraId="4836D50B" w14:textId="77777777" w:rsidR="001A548B" w:rsidRPr="001A548B" w:rsidRDefault="001A548B" w:rsidP="001A54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Helvetica"/>
          <w:szCs w:val="32"/>
        </w:rPr>
      </w:pPr>
      <w:r w:rsidRPr="001A548B">
        <w:rPr>
          <w:rFonts w:ascii="Times" w:hAnsi="Times" w:cs="Helvetica"/>
          <w:szCs w:val="32"/>
        </w:rPr>
        <w:t xml:space="preserve">Instructor: Dr. Andrew Nichols      </w:t>
      </w:r>
      <w:r w:rsidRPr="001A548B">
        <w:rPr>
          <w:rFonts w:ascii="Times" w:hAnsi="Times" w:cs="Helvetica"/>
          <w:szCs w:val="32"/>
        </w:rPr>
        <w:tab/>
      </w:r>
      <w:r w:rsidRPr="001A548B">
        <w:rPr>
          <w:rFonts w:ascii="Times" w:hAnsi="Times" w:cs="Helvetica"/>
          <w:szCs w:val="32"/>
        </w:rPr>
        <w:tab/>
      </w:r>
      <w:r w:rsidRPr="001A548B">
        <w:rPr>
          <w:rFonts w:ascii="Times" w:hAnsi="Times" w:cs="Helvetica"/>
          <w:szCs w:val="32"/>
        </w:rPr>
        <w:tab/>
        <w:t>Office: 125c Dauer Hall</w:t>
      </w:r>
      <w:r w:rsidRPr="001A548B">
        <w:rPr>
          <w:rFonts w:ascii="Times" w:hAnsi="Times" w:cs="Helvetica"/>
          <w:szCs w:val="32"/>
        </w:rPr>
        <w:tab/>
      </w:r>
    </w:p>
    <w:p w14:paraId="7A97EC86" w14:textId="77777777" w:rsidR="001A548B" w:rsidRPr="001A548B" w:rsidRDefault="001A548B" w:rsidP="001A54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Helvetica"/>
          <w:szCs w:val="32"/>
        </w:rPr>
      </w:pPr>
      <w:r w:rsidRPr="001A548B">
        <w:rPr>
          <w:rFonts w:ascii="Times" w:hAnsi="Times" w:cs="Helvetica"/>
          <w:szCs w:val="32"/>
        </w:rPr>
        <w:t>Email: agn54@ufl.edu</w:t>
      </w:r>
      <w:r w:rsidRPr="001A548B">
        <w:rPr>
          <w:rFonts w:ascii="Times" w:hAnsi="Times" w:cs="Helvetica"/>
          <w:szCs w:val="32"/>
        </w:rPr>
        <w:tab/>
      </w:r>
      <w:r w:rsidRPr="001A548B">
        <w:rPr>
          <w:rFonts w:ascii="Times" w:hAnsi="Times" w:cs="Helvetica"/>
          <w:szCs w:val="32"/>
        </w:rPr>
        <w:tab/>
      </w:r>
      <w:r w:rsidRPr="001A548B">
        <w:rPr>
          <w:rFonts w:ascii="Times" w:hAnsi="Times" w:cs="Helvetica"/>
          <w:szCs w:val="32"/>
        </w:rPr>
        <w:tab/>
      </w:r>
      <w:r w:rsidRPr="001A548B">
        <w:rPr>
          <w:rFonts w:ascii="Times" w:hAnsi="Times" w:cs="Helvetica"/>
          <w:szCs w:val="32"/>
        </w:rPr>
        <w:tab/>
      </w:r>
      <w:r w:rsidRPr="001A548B">
        <w:rPr>
          <w:rFonts w:ascii="Times" w:hAnsi="Times" w:cs="Helvetica"/>
          <w:szCs w:val="32"/>
        </w:rPr>
        <w:tab/>
      </w:r>
      <w:r w:rsidRPr="001A548B">
        <w:rPr>
          <w:rFonts w:ascii="Times" w:hAnsi="Times" w:cs="Helvetica"/>
          <w:szCs w:val="32"/>
        </w:rPr>
        <w:tab/>
        <w:t xml:space="preserve">Office Hours: TR 7 </w:t>
      </w:r>
    </w:p>
    <w:p w14:paraId="3159C63E" w14:textId="77777777" w:rsidR="00C109E9" w:rsidRPr="001A548B" w:rsidRDefault="00C109E9" w:rsidP="007A2EC3">
      <w:pPr>
        <w:ind w:right="-720"/>
        <w:rPr>
          <w:rFonts w:ascii="Times" w:hAnsi="Times" w:cs="Tahoma"/>
          <w:b/>
          <w:bCs/>
          <w:color w:val="000000"/>
          <w:sz w:val="20"/>
          <w:szCs w:val="20"/>
        </w:rPr>
      </w:pPr>
    </w:p>
    <w:p w14:paraId="5C171236" w14:textId="77777777" w:rsidR="002E09C4" w:rsidRPr="001A548B" w:rsidRDefault="002E09C4" w:rsidP="007A2EC3">
      <w:pPr>
        <w:ind w:right="-720"/>
        <w:rPr>
          <w:rFonts w:ascii="Times" w:hAnsi="Times" w:cs="Tahoma"/>
          <w:color w:val="000000"/>
          <w:sz w:val="20"/>
          <w:szCs w:val="20"/>
        </w:rPr>
      </w:pPr>
      <w:r w:rsidRPr="001A548B">
        <w:rPr>
          <w:rFonts w:ascii="Times" w:hAnsi="Times" w:cs="Tahoma"/>
          <w:b/>
          <w:bCs/>
          <w:color w:val="000000"/>
          <w:sz w:val="20"/>
          <w:szCs w:val="20"/>
        </w:rPr>
        <w:t>Course Description</w:t>
      </w:r>
      <w:r w:rsidR="00775BA6" w:rsidRPr="001A548B">
        <w:rPr>
          <w:rFonts w:ascii="Times" w:hAnsi="Times" w:cs="Tahoma"/>
          <w:b/>
          <w:bCs/>
          <w:color w:val="000000"/>
          <w:sz w:val="20"/>
          <w:szCs w:val="20"/>
        </w:rPr>
        <w:t xml:space="preserve"> and Objectives</w:t>
      </w:r>
      <w:r w:rsidRPr="001A548B">
        <w:rPr>
          <w:rFonts w:ascii="Times" w:hAnsi="Times" w:cs="Tahoma"/>
          <w:b/>
          <w:bCs/>
          <w:color w:val="000000"/>
          <w:sz w:val="20"/>
          <w:szCs w:val="20"/>
        </w:rPr>
        <w:t>:</w:t>
      </w:r>
    </w:p>
    <w:p w14:paraId="7C228BB6" w14:textId="77777777" w:rsidR="002E09C4" w:rsidRPr="001A548B" w:rsidRDefault="00692DA3" w:rsidP="007A2EC3">
      <w:pPr>
        <w:pStyle w:val="BodyText"/>
        <w:spacing w:after="0"/>
        <w:ind w:right="-720"/>
        <w:jc w:val="both"/>
        <w:rPr>
          <w:rFonts w:ascii="Times" w:hAnsi="Times" w:cs="Tahoma"/>
          <w:sz w:val="20"/>
          <w:szCs w:val="20"/>
        </w:rPr>
      </w:pPr>
      <w:r w:rsidRPr="001A548B">
        <w:rPr>
          <w:rFonts w:ascii="Times" w:hAnsi="Times" w:cs="Tahoma"/>
          <w:sz w:val="20"/>
          <w:szCs w:val="20"/>
        </w:rPr>
        <w:t>In this course, you will be exposed to a selected variety</w:t>
      </w:r>
      <w:r w:rsidR="002E09C4" w:rsidRPr="001A548B">
        <w:rPr>
          <w:rFonts w:ascii="Times" w:hAnsi="Times" w:cs="Tahoma"/>
          <w:sz w:val="20"/>
          <w:szCs w:val="20"/>
        </w:rPr>
        <w:t xml:space="preserve"> of methodological, theoretical, and practica</w:t>
      </w:r>
      <w:r w:rsidRPr="001A548B">
        <w:rPr>
          <w:rFonts w:ascii="Times" w:hAnsi="Times" w:cs="Tahoma"/>
          <w:sz w:val="20"/>
          <w:szCs w:val="20"/>
        </w:rPr>
        <w:t xml:space="preserve">l issues currently important in </w:t>
      </w:r>
      <w:r w:rsidR="002E09C4" w:rsidRPr="001A548B">
        <w:rPr>
          <w:rFonts w:ascii="Times" w:hAnsi="Times" w:cs="Tahoma"/>
          <w:sz w:val="20"/>
          <w:szCs w:val="20"/>
        </w:rPr>
        <w:t>Classical Studies</w:t>
      </w:r>
      <w:r w:rsidRPr="001A548B">
        <w:rPr>
          <w:rFonts w:ascii="Times" w:hAnsi="Times" w:cs="Tahoma"/>
          <w:sz w:val="20"/>
          <w:szCs w:val="20"/>
        </w:rPr>
        <w:t xml:space="preserve"> and you will be able to acquaint yourself with the field’s history, tools and resources, and main methods of research</w:t>
      </w:r>
      <w:r w:rsidR="002E09C4" w:rsidRPr="001A548B">
        <w:rPr>
          <w:rFonts w:ascii="Times" w:hAnsi="Times" w:cs="Tahoma"/>
          <w:sz w:val="20"/>
          <w:szCs w:val="20"/>
        </w:rPr>
        <w:t>. The discipline was affected, admittedly a little late, by the wave of intellectual trends and new theoretical</w:t>
      </w:r>
      <w:r w:rsidRPr="001A548B">
        <w:rPr>
          <w:rFonts w:ascii="Times" w:hAnsi="Times" w:cs="Tahoma"/>
          <w:sz w:val="20"/>
          <w:szCs w:val="20"/>
        </w:rPr>
        <w:t xml:space="preserve"> paradigms that emerged in the mid- to l</w:t>
      </w:r>
      <w:r w:rsidR="002E09C4" w:rsidRPr="001A548B">
        <w:rPr>
          <w:rFonts w:ascii="Times" w:hAnsi="Times" w:cs="Tahoma"/>
          <w:sz w:val="20"/>
          <w:szCs w:val="20"/>
        </w:rPr>
        <w:t>ate twentieth century and</w:t>
      </w:r>
      <w:r w:rsidRPr="001A548B">
        <w:rPr>
          <w:rFonts w:ascii="Times" w:hAnsi="Times" w:cs="Tahoma"/>
          <w:sz w:val="20"/>
          <w:szCs w:val="20"/>
        </w:rPr>
        <w:t>, more recently,</w:t>
      </w:r>
      <w:r w:rsidR="002E09C4" w:rsidRPr="001A548B">
        <w:rPr>
          <w:rFonts w:ascii="Times" w:hAnsi="Times" w:cs="Tahoma"/>
          <w:sz w:val="20"/>
          <w:szCs w:val="20"/>
        </w:rPr>
        <w:t xml:space="preserve"> has benefited immensely from the rapid development of computer </w:t>
      </w:r>
      <w:r w:rsidRPr="001A548B">
        <w:rPr>
          <w:rFonts w:ascii="Times" w:hAnsi="Times" w:cs="Tahoma"/>
          <w:sz w:val="20"/>
          <w:szCs w:val="20"/>
        </w:rPr>
        <w:t>applications and online resources</w:t>
      </w:r>
      <w:r w:rsidR="002E09C4" w:rsidRPr="001A548B">
        <w:rPr>
          <w:rFonts w:ascii="Times" w:hAnsi="Times" w:cs="Tahoma"/>
          <w:sz w:val="20"/>
          <w:szCs w:val="20"/>
        </w:rPr>
        <w:t>. In the course o</w:t>
      </w:r>
      <w:r w:rsidR="00E30554" w:rsidRPr="001A548B">
        <w:rPr>
          <w:rFonts w:ascii="Times" w:hAnsi="Times" w:cs="Tahoma"/>
          <w:sz w:val="20"/>
          <w:szCs w:val="20"/>
        </w:rPr>
        <w:t>f this semester, the instructor</w:t>
      </w:r>
      <w:r w:rsidR="002E09C4" w:rsidRPr="001A548B">
        <w:rPr>
          <w:rFonts w:ascii="Times" w:hAnsi="Times" w:cs="Tahoma"/>
          <w:sz w:val="20"/>
          <w:szCs w:val="20"/>
        </w:rPr>
        <w:t xml:space="preserve"> </w:t>
      </w:r>
      <w:r w:rsidRPr="001A548B">
        <w:rPr>
          <w:rFonts w:ascii="Times" w:hAnsi="Times" w:cs="Tahoma"/>
          <w:sz w:val="20"/>
          <w:szCs w:val="20"/>
        </w:rPr>
        <w:t>(</w:t>
      </w:r>
      <w:r w:rsidR="002E09C4" w:rsidRPr="001A548B">
        <w:rPr>
          <w:rFonts w:ascii="Times" w:hAnsi="Times" w:cs="Tahoma"/>
          <w:sz w:val="20"/>
          <w:szCs w:val="20"/>
        </w:rPr>
        <w:t xml:space="preserve">and </w:t>
      </w:r>
      <w:r w:rsidR="00E30554" w:rsidRPr="001A548B">
        <w:rPr>
          <w:rFonts w:ascii="Times" w:hAnsi="Times" w:cs="Tahoma"/>
          <w:sz w:val="20"/>
          <w:szCs w:val="20"/>
        </w:rPr>
        <w:t xml:space="preserve">some </w:t>
      </w:r>
      <w:r w:rsidRPr="001A548B">
        <w:rPr>
          <w:rFonts w:ascii="Times" w:hAnsi="Times" w:cs="Tahoma"/>
          <w:sz w:val="20"/>
          <w:szCs w:val="20"/>
        </w:rPr>
        <w:t xml:space="preserve">guest lecturers) </w:t>
      </w:r>
      <w:r w:rsidR="002E09C4" w:rsidRPr="001A548B">
        <w:rPr>
          <w:rFonts w:ascii="Times" w:hAnsi="Times" w:cs="Tahoma"/>
          <w:sz w:val="20"/>
          <w:szCs w:val="20"/>
        </w:rPr>
        <w:t>will cover subjects as time-honored as the textual criticism of ancient authors and as up-to-date and practic</w:t>
      </w:r>
      <w:bookmarkStart w:id="0" w:name="_GoBack"/>
      <w:bookmarkEnd w:id="0"/>
      <w:r w:rsidR="002E09C4" w:rsidRPr="001A548B">
        <w:rPr>
          <w:rFonts w:ascii="Times" w:hAnsi="Times" w:cs="Tahoma"/>
          <w:sz w:val="20"/>
          <w:szCs w:val="20"/>
        </w:rPr>
        <w:t>al as how to writ</w:t>
      </w:r>
      <w:r w:rsidR="00E30554" w:rsidRPr="001A548B">
        <w:rPr>
          <w:rFonts w:ascii="Times" w:hAnsi="Times" w:cs="Tahoma"/>
          <w:sz w:val="20"/>
          <w:szCs w:val="20"/>
        </w:rPr>
        <w:t>e an abstract or grant proposal or</w:t>
      </w:r>
      <w:r w:rsidR="002E09C4" w:rsidRPr="001A548B">
        <w:rPr>
          <w:rFonts w:ascii="Times" w:hAnsi="Times" w:cs="Tahoma"/>
          <w:sz w:val="20"/>
          <w:szCs w:val="20"/>
        </w:rPr>
        <w:t xml:space="preserve"> how to find what you are searching for in pr</w:t>
      </w:r>
      <w:r w:rsidRPr="001A548B">
        <w:rPr>
          <w:rFonts w:ascii="Times" w:hAnsi="Times" w:cs="Tahoma"/>
          <w:sz w:val="20"/>
          <w:szCs w:val="20"/>
        </w:rPr>
        <w:t>int and electronic databases</w:t>
      </w:r>
      <w:r w:rsidR="002E09C4" w:rsidRPr="001A548B">
        <w:rPr>
          <w:rFonts w:ascii="Times" w:hAnsi="Times" w:cs="Tahoma"/>
          <w:sz w:val="20"/>
          <w:szCs w:val="20"/>
        </w:rPr>
        <w:t>.</w:t>
      </w:r>
    </w:p>
    <w:p w14:paraId="5456CD1C" w14:textId="77777777" w:rsidR="007A2EC3" w:rsidRPr="001A548B" w:rsidRDefault="007A2EC3" w:rsidP="007A2EC3">
      <w:pPr>
        <w:ind w:right="-720"/>
        <w:rPr>
          <w:rFonts w:ascii="Times" w:hAnsi="Times" w:cs="Tahoma"/>
          <w:b/>
          <w:bCs/>
          <w:color w:val="000000"/>
          <w:sz w:val="20"/>
          <w:szCs w:val="20"/>
        </w:rPr>
      </w:pPr>
    </w:p>
    <w:p w14:paraId="21079F17" w14:textId="77777777" w:rsidR="002E09C4" w:rsidRDefault="00692DA3" w:rsidP="007A2EC3">
      <w:pPr>
        <w:ind w:right="-720"/>
        <w:rPr>
          <w:rFonts w:ascii="Times" w:hAnsi="Times" w:cs="Tahoma"/>
          <w:color w:val="000000"/>
          <w:sz w:val="20"/>
          <w:szCs w:val="20"/>
        </w:rPr>
      </w:pPr>
      <w:r w:rsidRPr="001A548B">
        <w:rPr>
          <w:rFonts w:ascii="Times" w:hAnsi="Times" w:cs="Tahoma"/>
          <w:b/>
          <w:bCs/>
          <w:color w:val="000000"/>
          <w:sz w:val="20"/>
          <w:szCs w:val="20"/>
        </w:rPr>
        <w:t>Recommended and Required</w:t>
      </w:r>
      <w:r w:rsidR="002E09C4" w:rsidRPr="001A548B">
        <w:rPr>
          <w:rFonts w:ascii="Times" w:hAnsi="Times" w:cs="Tahoma"/>
          <w:b/>
          <w:bCs/>
          <w:color w:val="000000"/>
          <w:sz w:val="20"/>
          <w:szCs w:val="20"/>
        </w:rPr>
        <w:t xml:space="preserve"> </w:t>
      </w:r>
      <w:r w:rsidR="001A548B">
        <w:rPr>
          <w:rFonts w:ascii="Times" w:hAnsi="Times" w:cs="Tahoma"/>
          <w:b/>
          <w:bCs/>
          <w:color w:val="000000"/>
          <w:sz w:val="20"/>
          <w:szCs w:val="20"/>
        </w:rPr>
        <w:t xml:space="preserve">Readings will be placed on Reserve in the Dauer Seminar Room </w:t>
      </w:r>
    </w:p>
    <w:p w14:paraId="3C6EE8C2" w14:textId="77777777" w:rsidR="001A548B" w:rsidRPr="001A548B" w:rsidRDefault="001A548B" w:rsidP="007A2EC3">
      <w:pPr>
        <w:ind w:right="-720"/>
        <w:rPr>
          <w:rFonts w:ascii="Times" w:hAnsi="Times" w:cs="Tahoma"/>
          <w:color w:val="000000"/>
          <w:sz w:val="20"/>
          <w:szCs w:val="20"/>
        </w:rPr>
      </w:pPr>
    </w:p>
    <w:p w14:paraId="05E4252F" w14:textId="77777777" w:rsidR="002E09C4" w:rsidRPr="001A548B" w:rsidRDefault="002E09C4" w:rsidP="007A2EC3">
      <w:pPr>
        <w:ind w:right="-720"/>
        <w:rPr>
          <w:rFonts w:ascii="Times" w:hAnsi="Times" w:cs="Tahoma"/>
          <w:color w:val="000000"/>
          <w:sz w:val="20"/>
          <w:szCs w:val="20"/>
        </w:rPr>
      </w:pPr>
      <w:r w:rsidRPr="001A548B">
        <w:rPr>
          <w:rFonts w:ascii="Times" w:hAnsi="Times" w:cs="Tahoma"/>
          <w:b/>
          <w:bCs/>
          <w:color w:val="000000"/>
          <w:sz w:val="20"/>
          <w:szCs w:val="20"/>
        </w:rPr>
        <w:t>Attendance</w:t>
      </w:r>
      <w:r w:rsidR="000755C0" w:rsidRPr="001A548B">
        <w:rPr>
          <w:rFonts w:ascii="Times" w:hAnsi="Times" w:cs="Tahoma"/>
          <w:b/>
          <w:bCs/>
          <w:color w:val="000000"/>
          <w:sz w:val="20"/>
          <w:szCs w:val="20"/>
        </w:rPr>
        <w:t>,</w:t>
      </w:r>
      <w:r w:rsidR="00181555" w:rsidRPr="001A548B">
        <w:rPr>
          <w:rFonts w:ascii="Times" w:hAnsi="Times" w:cs="Tahoma"/>
          <w:b/>
          <w:bCs/>
          <w:color w:val="000000"/>
          <w:sz w:val="20"/>
          <w:szCs w:val="20"/>
        </w:rPr>
        <w:t xml:space="preserve"> Policies</w:t>
      </w:r>
      <w:r w:rsidR="000755C0" w:rsidRPr="001A548B">
        <w:rPr>
          <w:rFonts w:ascii="Times" w:hAnsi="Times" w:cs="Tahoma"/>
          <w:b/>
          <w:bCs/>
          <w:color w:val="000000"/>
          <w:sz w:val="20"/>
          <w:szCs w:val="20"/>
        </w:rPr>
        <w:t>,</w:t>
      </w:r>
      <w:r w:rsidR="00181555" w:rsidRPr="001A548B">
        <w:rPr>
          <w:rFonts w:ascii="Times" w:hAnsi="Times" w:cs="Tahoma"/>
          <w:b/>
          <w:bCs/>
          <w:color w:val="000000"/>
          <w:sz w:val="20"/>
          <w:szCs w:val="20"/>
        </w:rPr>
        <w:t xml:space="preserve"> and Accommodation</w:t>
      </w:r>
      <w:r w:rsidR="00981693" w:rsidRPr="001A548B">
        <w:rPr>
          <w:rFonts w:ascii="Times" w:hAnsi="Times" w:cs="Tahoma"/>
          <w:b/>
          <w:bCs/>
          <w:color w:val="000000"/>
          <w:sz w:val="20"/>
          <w:szCs w:val="20"/>
        </w:rPr>
        <w:t>s for Students with Disabilities</w:t>
      </w:r>
      <w:r w:rsidRPr="001A548B">
        <w:rPr>
          <w:rFonts w:ascii="Times" w:hAnsi="Times" w:cs="Tahoma"/>
          <w:b/>
          <w:bCs/>
          <w:color w:val="000000"/>
          <w:sz w:val="20"/>
          <w:szCs w:val="20"/>
        </w:rPr>
        <w:t>:</w:t>
      </w:r>
    </w:p>
    <w:p w14:paraId="1C733339" w14:textId="77777777" w:rsidR="002E09C4" w:rsidRPr="001A548B" w:rsidRDefault="002E09C4" w:rsidP="007A2EC3">
      <w:pPr>
        <w:ind w:right="-720"/>
        <w:rPr>
          <w:rFonts w:ascii="Times" w:hAnsi="Times" w:cs="Tahoma"/>
          <w:color w:val="000000"/>
          <w:sz w:val="20"/>
          <w:szCs w:val="20"/>
        </w:rPr>
      </w:pPr>
      <w:r w:rsidRPr="001A548B">
        <w:rPr>
          <w:rFonts w:ascii="Times" w:hAnsi="Times" w:cs="Tahoma"/>
          <w:color w:val="000000"/>
          <w:sz w:val="20"/>
          <w:szCs w:val="20"/>
        </w:rPr>
        <w:t>Atten</w:t>
      </w:r>
      <w:r w:rsidR="00BF2DC9" w:rsidRPr="001A548B">
        <w:rPr>
          <w:rFonts w:ascii="Times" w:hAnsi="Times" w:cs="Tahoma"/>
          <w:color w:val="000000"/>
          <w:sz w:val="20"/>
          <w:szCs w:val="20"/>
        </w:rPr>
        <w:t>dance at all lectures is expected. More than one unexcused absence</w:t>
      </w:r>
      <w:r w:rsidRPr="001A548B">
        <w:rPr>
          <w:rFonts w:ascii="Times" w:hAnsi="Times" w:cs="Tahoma"/>
          <w:color w:val="000000"/>
          <w:sz w:val="20"/>
          <w:szCs w:val="20"/>
        </w:rPr>
        <w:t xml:space="preserve"> </w:t>
      </w:r>
      <w:r w:rsidR="00BF2DC9" w:rsidRPr="001A548B">
        <w:rPr>
          <w:rFonts w:ascii="Times" w:hAnsi="Times" w:cs="Tahoma"/>
          <w:color w:val="000000"/>
          <w:sz w:val="20"/>
          <w:szCs w:val="20"/>
        </w:rPr>
        <w:t xml:space="preserve">will result in a lower grade. </w:t>
      </w:r>
    </w:p>
    <w:p w14:paraId="0A80DF90" w14:textId="77777777" w:rsidR="0027015C" w:rsidRPr="001A548B" w:rsidRDefault="0027015C" w:rsidP="007A2EC3">
      <w:pPr>
        <w:ind w:right="-720"/>
        <w:rPr>
          <w:rFonts w:ascii="Times" w:hAnsi="Times" w:cs="Tahoma"/>
          <w:color w:val="000000"/>
          <w:sz w:val="20"/>
          <w:szCs w:val="20"/>
        </w:rPr>
      </w:pPr>
      <w:r w:rsidRPr="001A548B">
        <w:rPr>
          <w:rFonts w:ascii="Times" w:hAnsi="Times" w:cs="Tahoma"/>
          <w:color w:val="000000"/>
          <w:sz w:val="20"/>
          <w:szCs w:val="20"/>
        </w:rPr>
        <w:t>Attendance at departmental and other pre-announced workshops and lecture is also required (up to 80% compliance).</w:t>
      </w:r>
    </w:p>
    <w:p w14:paraId="0D0D403A" w14:textId="77777777" w:rsidR="00FC6EED" w:rsidRPr="001A548B" w:rsidRDefault="00FC6EED" w:rsidP="00FC6EED">
      <w:pPr>
        <w:ind w:right="-720"/>
        <w:rPr>
          <w:rFonts w:ascii="Times" w:hAnsi="Times" w:cs="Tahoma"/>
          <w:color w:val="000000"/>
          <w:sz w:val="20"/>
          <w:szCs w:val="20"/>
        </w:rPr>
      </w:pPr>
      <w:r w:rsidRPr="001A548B">
        <w:rPr>
          <w:rFonts w:ascii="Times" w:hAnsi="Times" w:cs="Tahoma"/>
          <w:color w:val="000000"/>
          <w:sz w:val="20"/>
          <w:szCs w:val="20"/>
        </w:rPr>
        <w:t>Requirements for class attendance and make-up exams, assignments, and other work in this course are consistent with university policies that can be found in the online catalog at:</w:t>
      </w:r>
    </w:p>
    <w:p w14:paraId="5065AB4A" w14:textId="77777777" w:rsidR="00FC6EED" w:rsidRPr="001A548B" w:rsidRDefault="00B92965" w:rsidP="00FC6EED">
      <w:pPr>
        <w:ind w:right="-720"/>
        <w:rPr>
          <w:rFonts w:ascii="Times" w:hAnsi="Times" w:cs="Tahoma"/>
          <w:color w:val="000000"/>
          <w:sz w:val="20"/>
          <w:szCs w:val="20"/>
        </w:rPr>
      </w:pPr>
      <w:hyperlink r:id="rId8" w:history="1">
        <w:r w:rsidR="004A2796" w:rsidRPr="001A548B">
          <w:rPr>
            <w:rStyle w:val="Hyperlink"/>
            <w:rFonts w:ascii="Times" w:hAnsi="Times" w:cs="Tahoma"/>
            <w:sz w:val="20"/>
            <w:szCs w:val="20"/>
          </w:rPr>
          <w:t>https://catalog.ufl.edu/ugrad/current/regulations/info/attendance.aspx</w:t>
        </w:r>
      </w:hyperlink>
      <w:r w:rsidR="004A2796" w:rsidRPr="001A548B">
        <w:rPr>
          <w:rFonts w:ascii="Times" w:hAnsi="Times" w:cs="Tahoma"/>
          <w:color w:val="000000"/>
          <w:sz w:val="20"/>
          <w:szCs w:val="20"/>
        </w:rPr>
        <w:t xml:space="preserve"> .</w:t>
      </w:r>
    </w:p>
    <w:p w14:paraId="676914E4" w14:textId="77777777" w:rsidR="000755C0" w:rsidRPr="001A548B" w:rsidRDefault="000755C0" w:rsidP="00FC6EED">
      <w:pPr>
        <w:ind w:right="-720"/>
        <w:rPr>
          <w:rFonts w:ascii="Times" w:hAnsi="Times" w:cs="Tahoma"/>
          <w:color w:val="000000"/>
          <w:sz w:val="20"/>
          <w:szCs w:val="20"/>
        </w:rPr>
      </w:pPr>
      <w:r w:rsidRPr="001A548B">
        <w:rPr>
          <w:rFonts w:ascii="Times" w:hAnsi="Times" w:cs="Tahoma"/>
          <w:color w:val="000000"/>
          <w:sz w:val="20"/>
          <w:szCs w:val="20"/>
        </w:rPr>
        <w:t xml:space="preserve">You are required to do your own work at all times and to abide by the university’s Honor Pledge: </w:t>
      </w:r>
      <w:hyperlink r:id="rId9" w:history="1">
        <w:r w:rsidRPr="001A548B">
          <w:rPr>
            <w:rStyle w:val="Hyperlink"/>
            <w:rFonts w:ascii="Times" w:hAnsi="Times" w:cs="Tahoma"/>
            <w:sz w:val="20"/>
            <w:szCs w:val="20"/>
          </w:rPr>
          <w:t>http://www.dso.ufl.edu/sccr/process/student-conduct-honor-code/</w:t>
        </w:r>
      </w:hyperlink>
      <w:r w:rsidRPr="001A548B">
        <w:rPr>
          <w:rFonts w:ascii="Times" w:hAnsi="Times" w:cs="Tahoma"/>
          <w:color w:val="000000"/>
          <w:sz w:val="20"/>
          <w:szCs w:val="20"/>
        </w:rPr>
        <w:t xml:space="preserve"> .</w:t>
      </w:r>
    </w:p>
    <w:p w14:paraId="455354F5" w14:textId="77777777" w:rsidR="00181555" w:rsidRPr="001A548B" w:rsidRDefault="00181555" w:rsidP="00181555">
      <w:pPr>
        <w:ind w:right="-720"/>
        <w:jc w:val="both"/>
        <w:rPr>
          <w:rFonts w:ascii="Times" w:hAnsi="Times" w:cs="Tahoma"/>
          <w:sz w:val="20"/>
          <w:szCs w:val="20"/>
        </w:rPr>
      </w:pPr>
      <w:r w:rsidRPr="001A548B">
        <w:rPr>
          <w:rFonts w:ascii="Times" w:hAnsi="Times" w:cs="Tahoma"/>
          <w:sz w:val="20"/>
          <w:szCs w:val="20"/>
        </w:rPr>
        <w:t>Students requesting classroom accommodation must first register with the Dean of Students Office. The Dean of Students Office will provide documentation to the student who must then provide this documentation to the Instructor when requesting accommodation.</w:t>
      </w:r>
    </w:p>
    <w:p w14:paraId="28EF0496" w14:textId="77777777" w:rsidR="00FC6EED" w:rsidRPr="001A548B" w:rsidRDefault="00FC6EED" w:rsidP="007A2EC3">
      <w:pPr>
        <w:ind w:right="-720"/>
        <w:rPr>
          <w:rFonts w:ascii="Times" w:hAnsi="Times" w:cs="Tahoma"/>
          <w:color w:val="000000"/>
          <w:sz w:val="20"/>
          <w:szCs w:val="20"/>
        </w:rPr>
      </w:pPr>
    </w:p>
    <w:p w14:paraId="748FB034" w14:textId="77777777" w:rsidR="00F70658" w:rsidRPr="001A548B" w:rsidRDefault="002E09C4" w:rsidP="007A2EC3">
      <w:pPr>
        <w:ind w:right="-720"/>
        <w:rPr>
          <w:rFonts w:ascii="Times" w:hAnsi="Times" w:cs="Tahoma"/>
          <w:color w:val="000000"/>
          <w:sz w:val="20"/>
          <w:szCs w:val="20"/>
        </w:rPr>
      </w:pPr>
      <w:r w:rsidRPr="001A548B">
        <w:rPr>
          <w:rFonts w:ascii="Times" w:hAnsi="Times" w:cs="Tahoma"/>
          <w:b/>
          <w:bCs/>
          <w:color w:val="000000"/>
          <w:sz w:val="20"/>
          <w:szCs w:val="20"/>
        </w:rPr>
        <w:t>Evaluation</w:t>
      </w:r>
      <w:r w:rsidR="00D33007" w:rsidRPr="001A548B">
        <w:rPr>
          <w:rFonts w:ascii="Times" w:hAnsi="Times" w:cs="Tahoma"/>
          <w:b/>
          <w:bCs/>
          <w:color w:val="000000"/>
          <w:sz w:val="20"/>
          <w:szCs w:val="20"/>
        </w:rPr>
        <w:t xml:space="preserve"> Methods</w:t>
      </w:r>
      <w:r w:rsidRPr="001A548B">
        <w:rPr>
          <w:rFonts w:ascii="Times" w:hAnsi="Times" w:cs="Tahoma"/>
          <w:b/>
          <w:bCs/>
          <w:color w:val="000000"/>
          <w:sz w:val="20"/>
          <w:szCs w:val="20"/>
        </w:rPr>
        <w:t>:</w:t>
      </w:r>
    </w:p>
    <w:p w14:paraId="4767A032" w14:textId="77777777" w:rsidR="00692DA3" w:rsidRPr="001A548B" w:rsidRDefault="00F70658" w:rsidP="007A2EC3">
      <w:pPr>
        <w:ind w:right="-720"/>
        <w:jc w:val="both"/>
        <w:rPr>
          <w:rFonts w:ascii="Times" w:hAnsi="Times" w:cs="Tahoma"/>
          <w:color w:val="000000"/>
          <w:sz w:val="20"/>
          <w:szCs w:val="20"/>
        </w:rPr>
      </w:pPr>
      <w:r w:rsidRPr="001A548B">
        <w:rPr>
          <w:rFonts w:ascii="Times" w:hAnsi="Times" w:cs="Tahoma"/>
          <w:color w:val="000000"/>
          <w:sz w:val="20"/>
          <w:szCs w:val="20"/>
        </w:rPr>
        <w:t>You will be assigned</w:t>
      </w:r>
      <w:r w:rsidR="002E09C4" w:rsidRPr="001A548B">
        <w:rPr>
          <w:rFonts w:ascii="Times" w:hAnsi="Times" w:cs="Tahoma"/>
          <w:color w:val="000000"/>
          <w:sz w:val="20"/>
          <w:szCs w:val="20"/>
        </w:rPr>
        <w:t xml:space="preserve"> </w:t>
      </w:r>
      <w:r w:rsidRPr="001A548B">
        <w:rPr>
          <w:rFonts w:ascii="Times" w:hAnsi="Times" w:cs="Tahoma"/>
          <w:color w:val="000000"/>
          <w:sz w:val="20"/>
          <w:szCs w:val="20"/>
        </w:rPr>
        <w:t>several take-home exercises</w:t>
      </w:r>
      <w:r w:rsidR="002E09C4" w:rsidRPr="001A548B">
        <w:rPr>
          <w:rFonts w:ascii="Times" w:hAnsi="Times" w:cs="Tahoma"/>
          <w:color w:val="000000"/>
          <w:sz w:val="20"/>
          <w:szCs w:val="20"/>
        </w:rPr>
        <w:t xml:space="preserve"> and </w:t>
      </w:r>
      <w:r w:rsidRPr="001A548B">
        <w:rPr>
          <w:rFonts w:ascii="Times" w:hAnsi="Times" w:cs="Tahoma"/>
          <w:color w:val="000000"/>
          <w:sz w:val="20"/>
          <w:szCs w:val="20"/>
        </w:rPr>
        <w:t>one midterm exam</w:t>
      </w:r>
      <w:r w:rsidR="002E09C4" w:rsidRPr="001A548B">
        <w:rPr>
          <w:rFonts w:ascii="Times" w:hAnsi="Times" w:cs="Tahoma"/>
          <w:color w:val="000000"/>
          <w:sz w:val="20"/>
          <w:szCs w:val="20"/>
        </w:rPr>
        <w:t xml:space="preserve"> </w:t>
      </w:r>
      <w:r w:rsidR="008D5E8C" w:rsidRPr="001A548B">
        <w:rPr>
          <w:rFonts w:ascii="Times" w:hAnsi="Times" w:cs="Tahoma"/>
          <w:color w:val="000000"/>
          <w:sz w:val="20"/>
          <w:szCs w:val="20"/>
        </w:rPr>
        <w:t xml:space="preserve">(in class, </w:t>
      </w:r>
      <w:r w:rsidR="004B0246" w:rsidRPr="001A548B">
        <w:rPr>
          <w:rFonts w:ascii="Times" w:hAnsi="Times" w:cs="Tahoma"/>
          <w:color w:val="000000"/>
          <w:sz w:val="20"/>
          <w:szCs w:val="20"/>
        </w:rPr>
        <w:t>Mo</w:t>
      </w:r>
      <w:r w:rsidR="007A2EC3" w:rsidRPr="001A548B">
        <w:rPr>
          <w:rFonts w:ascii="Times" w:hAnsi="Times" w:cs="Tahoma"/>
          <w:color w:val="000000"/>
          <w:sz w:val="20"/>
          <w:szCs w:val="20"/>
        </w:rPr>
        <w:t xml:space="preserve">. </w:t>
      </w:r>
      <w:r w:rsidR="008D5E8C" w:rsidRPr="001A548B">
        <w:rPr>
          <w:rFonts w:ascii="Times" w:hAnsi="Times" w:cs="Tahoma"/>
          <w:color w:val="000000"/>
          <w:sz w:val="20"/>
          <w:szCs w:val="20"/>
        </w:rPr>
        <w:t>Oct. 2</w:t>
      </w:r>
      <w:r w:rsidR="004B0246" w:rsidRPr="001A548B">
        <w:rPr>
          <w:rFonts w:ascii="Times" w:hAnsi="Times" w:cs="Tahoma"/>
          <w:color w:val="000000"/>
          <w:sz w:val="20"/>
          <w:szCs w:val="20"/>
        </w:rPr>
        <w:t>8</w:t>
      </w:r>
      <w:r w:rsidR="00692DA3" w:rsidRPr="001A548B">
        <w:rPr>
          <w:rFonts w:ascii="Times" w:hAnsi="Times" w:cs="Tahoma"/>
          <w:color w:val="000000"/>
          <w:sz w:val="20"/>
          <w:szCs w:val="20"/>
        </w:rPr>
        <w:t xml:space="preserve">) </w:t>
      </w:r>
      <w:r w:rsidR="002E09C4" w:rsidRPr="001A548B">
        <w:rPr>
          <w:rFonts w:ascii="Times" w:hAnsi="Times" w:cs="Tahoma"/>
          <w:color w:val="000000"/>
          <w:sz w:val="20"/>
          <w:szCs w:val="20"/>
        </w:rPr>
        <w:t xml:space="preserve">as well as a semester project resulting in a </w:t>
      </w:r>
      <w:r w:rsidRPr="001A548B">
        <w:rPr>
          <w:rFonts w:ascii="Times" w:hAnsi="Times" w:cs="Tahoma"/>
          <w:color w:val="000000"/>
          <w:sz w:val="20"/>
          <w:szCs w:val="20"/>
        </w:rPr>
        <w:t>15-min. presentation</w:t>
      </w:r>
      <w:r w:rsidR="00692DA3" w:rsidRPr="001A548B">
        <w:rPr>
          <w:rFonts w:ascii="Times" w:hAnsi="Times" w:cs="Tahoma"/>
          <w:color w:val="000000"/>
          <w:sz w:val="20"/>
          <w:szCs w:val="20"/>
        </w:rPr>
        <w:t xml:space="preserve"> and a semester paper based on this presentation</w:t>
      </w:r>
      <w:r w:rsidR="002E09C4" w:rsidRPr="001A548B">
        <w:rPr>
          <w:rFonts w:ascii="Times" w:hAnsi="Times" w:cs="Tahoma"/>
          <w:color w:val="000000"/>
          <w:sz w:val="20"/>
          <w:szCs w:val="20"/>
        </w:rPr>
        <w:t xml:space="preserve">. </w:t>
      </w:r>
    </w:p>
    <w:p w14:paraId="6D7967D1" w14:textId="77777777" w:rsidR="002E09C4" w:rsidRPr="001A548B" w:rsidRDefault="002E09C4" w:rsidP="007A2EC3">
      <w:pPr>
        <w:ind w:right="-720"/>
        <w:jc w:val="both"/>
        <w:rPr>
          <w:rFonts w:ascii="Times" w:hAnsi="Times" w:cs="Tahoma"/>
          <w:color w:val="000000"/>
          <w:sz w:val="20"/>
          <w:szCs w:val="20"/>
        </w:rPr>
      </w:pPr>
      <w:r w:rsidRPr="001A548B">
        <w:rPr>
          <w:rFonts w:ascii="Times" w:hAnsi="Times" w:cs="Tahoma"/>
          <w:color w:val="000000"/>
          <w:sz w:val="20"/>
          <w:szCs w:val="20"/>
        </w:rPr>
        <w:t xml:space="preserve">The semester project will require you to submit, </w:t>
      </w:r>
      <w:r w:rsidR="00F70658" w:rsidRPr="001A548B">
        <w:rPr>
          <w:rFonts w:ascii="Times" w:hAnsi="Times" w:cs="Tahoma"/>
          <w:color w:val="000000"/>
          <w:sz w:val="20"/>
          <w:szCs w:val="20"/>
        </w:rPr>
        <w:t>in various steps, a brief abstract (</w:t>
      </w:r>
      <w:r w:rsidR="00692DA3" w:rsidRPr="001A548B">
        <w:rPr>
          <w:rFonts w:ascii="Times" w:hAnsi="Times" w:cs="Tahoma"/>
          <w:color w:val="000000"/>
          <w:sz w:val="20"/>
          <w:szCs w:val="20"/>
        </w:rPr>
        <w:t xml:space="preserve">max. </w:t>
      </w:r>
      <w:r w:rsidR="00F70658" w:rsidRPr="001A548B">
        <w:rPr>
          <w:rFonts w:ascii="Times" w:hAnsi="Times" w:cs="Tahoma"/>
          <w:color w:val="000000"/>
          <w:sz w:val="20"/>
          <w:szCs w:val="20"/>
        </w:rPr>
        <w:t>400 words)</w:t>
      </w:r>
      <w:r w:rsidRPr="001A548B">
        <w:rPr>
          <w:rFonts w:ascii="Times" w:hAnsi="Times" w:cs="Tahoma"/>
          <w:color w:val="000000"/>
          <w:sz w:val="20"/>
          <w:szCs w:val="20"/>
        </w:rPr>
        <w:t>, an outlin</w:t>
      </w:r>
      <w:r w:rsidR="00F70658" w:rsidRPr="001A548B">
        <w:rPr>
          <w:rFonts w:ascii="Times" w:hAnsi="Times" w:cs="Tahoma"/>
          <w:color w:val="000000"/>
          <w:sz w:val="20"/>
          <w:szCs w:val="20"/>
        </w:rPr>
        <w:t>e and preliminary, up-to-date list of works cited</w:t>
      </w:r>
      <w:r w:rsidRPr="001A548B">
        <w:rPr>
          <w:rFonts w:ascii="Times" w:hAnsi="Times" w:cs="Tahoma"/>
          <w:color w:val="000000"/>
          <w:sz w:val="20"/>
          <w:szCs w:val="20"/>
        </w:rPr>
        <w:t xml:space="preserve">, and </w:t>
      </w:r>
      <w:r w:rsidR="00F70658" w:rsidRPr="001A548B">
        <w:rPr>
          <w:rFonts w:ascii="Times" w:hAnsi="Times" w:cs="Tahoma"/>
          <w:color w:val="000000"/>
          <w:sz w:val="20"/>
          <w:szCs w:val="20"/>
        </w:rPr>
        <w:t>then a longer</w:t>
      </w:r>
      <w:r w:rsidRPr="001A548B">
        <w:rPr>
          <w:rFonts w:ascii="Times" w:hAnsi="Times" w:cs="Tahoma"/>
          <w:color w:val="000000"/>
          <w:sz w:val="20"/>
          <w:szCs w:val="20"/>
        </w:rPr>
        <w:t xml:space="preserve"> abstract (max. 800 words</w:t>
      </w:r>
      <w:r w:rsidR="00602FC3" w:rsidRPr="001A548B">
        <w:rPr>
          <w:rFonts w:ascii="Times" w:hAnsi="Times" w:cs="Tahoma"/>
          <w:color w:val="000000"/>
          <w:sz w:val="20"/>
          <w:szCs w:val="20"/>
        </w:rPr>
        <w:t>, including a brief paragraph</w:t>
      </w:r>
      <w:r w:rsidR="00692DA3" w:rsidRPr="001A548B">
        <w:rPr>
          <w:rFonts w:ascii="Times" w:hAnsi="Times" w:cs="Tahoma"/>
          <w:color w:val="000000"/>
          <w:sz w:val="20"/>
          <w:szCs w:val="20"/>
        </w:rPr>
        <w:t xml:space="preserve"> describing</w:t>
      </w:r>
      <w:r w:rsidR="006C7EFD" w:rsidRPr="001A548B">
        <w:rPr>
          <w:rFonts w:ascii="Times" w:hAnsi="Times" w:cs="Tahoma"/>
          <w:color w:val="000000"/>
          <w:sz w:val="20"/>
          <w:szCs w:val="20"/>
        </w:rPr>
        <w:t xml:space="preserve"> your methodological approach</w:t>
      </w:r>
      <w:r w:rsidR="00692DA3" w:rsidRPr="001A548B">
        <w:rPr>
          <w:rFonts w:ascii="Times" w:hAnsi="Times" w:cs="Tahoma"/>
          <w:color w:val="000000"/>
          <w:sz w:val="20"/>
          <w:szCs w:val="20"/>
        </w:rPr>
        <w:t>)</w:t>
      </w:r>
      <w:r w:rsidR="007A2EC3" w:rsidRPr="001A548B">
        <w:rPr>
          <w:rFonts w:ascii="Times" w:hAnsi="Times" w:cs="Tahoma"/>
          <w:color w:val="000000"/>
          <w:sz w:val="20"/>
          <w:szCs w:val="20"/>
        </w:rPr>
        <w:t xml:space="preserve">. </w:t>
      </w:r>
      <w:r w:rsidRPr="001A548B">
        <w:rPr>
          <w:rFonts w:ascii="Times" w:hAnsi="Times" w:cs="Tahoma"/>
          <w:color w:val="000000"/>
          <w:sz w:val="20"/>
          <w:szCs w:val="20"/>
        </w:rPr>
        <w:t>The use of illustrations is encouraged</w:t>
      </w:r>
      <w:r w:rsidR="00F70658" w:rsidRPr="001A548B">
        <w:rPr>
          <w:rFonts w:ascii="Times" w:hAnsi="Times" w:cs="Tahoma"/>
          <w:color w:val="000000"/>
          <w:sz w:val="20"/>
          <w:szCs w:val="20"/>
        </w:rPr>
        <w:t xml:space="preserve"> (more guidelines on </w:t>
      </w:r>
      <w:r w:rsidR="00692DA3" w:rsidRPr="001A548B">
        <w:rPr>
          <w:rFonts w:ascii="Times" w:hAnsi="Times" w:cs="Tahoma"/>
          <w:color w:val="000000"/>
          <w:sz w:val="20"/>
          <w:szCs w:val="20"/>
        </w:rPr>
        <w:t xml:space="preserve">papers, </w:t>
      </w:r>
      <w:r w:rsidR="00F70658" w:rsidRPr="001A548B">
        <w:rPr>
          <w:rFonts w:ascii="Times" w:hAnsi="Times" w:cs="Tahoma"/>
          <w:color w:val="000000"/>
          <w:sz w:val="20"/>
          <w:szCs w:val="20"/>
        </w:rPr>
        <w:t>handouts</w:t>
      </w:r>
      <w:r w:rsidR="00692DA3" w:rsidRPr="001A548B">
        <w:rPr>
          <w:rFonts w:ascii="Times" w:hAnsi="Times" w:cs="Tahoma"/>
          <w:color w:val="000000"/>
          <w:sz w:val="20"/>
          <w:szCs w:val="20"/>
        </w:rPr>
        <w:t>,</w:t>
      </w:r>
      <w:r w:rsidR="00F70658" w:rsidRPr="001A548B">
        <w:rPr>
          <w:rFonts w:ascii="Times" w:hAnsi="Times" w:cs="Tahoma"/>
          <w:color w:val="000000"/>
          <w:sz w:val="20"/>
          <w:szCs w:val="20"/>
        </w:rPr>
        <w:t xml:space="preserve"> and power</w:t>
      </w:r>
      <w:r w:rsidR="00692DA3" w:rsidRPr="001A548B">
        <w:rPr>
          <w:rFonts w:ascii="Times" w:hAnsi="Times" w:cs="Tahoma"/>
          <w:color w:val="000000"/>
          <w:sz w:val="20"/>
          <w:szCs w:val="20"/>
        </w:rPr>
        <w:t>point presentations will</w:t>
      </w:r>
      <w:r w:rsidR="00F70658" w:rsidRPr="001A548B">
        <w:rPr>
          <w:rFonts w:ascii="Times" w:hAnsi="Times" w:cs="Tahoma"/>
          <w:color w:val="000000"/>
          <w:sz w:val="20"/>
          <w:szCs w:val="20"/>
        </w:rPr>
        <w:t xml:space="preserve"> follow)</w:t>
      </w:r>
      <w:r w:rsidRPr="001A548B">
        <w:rPr>
          <w:rFonts w:ascii="Times" w:hAnsi="Times" w:cs="Tahoma"/>
          <w:color w:val="000000"/>
          <w:sz w:val="20"/>
          <w:szCs w:val="20"/>
        </w:rPr>
        <w:t>. All</w:t>
      </w:r>
      <w:r w:rsidR="00F70658" w:rsidRPr="001A548B">
        <w:rPr>
          <w:rFonts w:ascii="Times" w:hAnsi="Times" w:cs="Tahoma"/>
          <w:color w:val="000000"/>
          <w:sz w:val="20"/>
          <w:szCs w:val="20"/>
        </w:rPr>
        <w:t xml:space="preserve"> class</w:t>
      </w:r>
      <w:r w:rsidRPr="001A548B">
        <w:rPr>
          <w:rFonts w:ascii="Times" w:hAnsi="Times" w:cs="Tahoma"/>
          <w:color w:val="000000"/>
          <w:sz w:val="20"/>
          <w:szCs w:val="20"/>
        </w:rPr>
        <w:t xml:space="preserve"> present</w:t>
      </w:r>
      <w:r w:rsidR="00064AB3" w:rsidRPr="001A548B">
        <w:rPr>
          <w:rFonts w:ascii="Times" w:hAnsi="Times" w:cs="Tahoma"/>
          <w:color w:val="000000"/>
          <w:sz w:val="20"/>
          <w:szCs w:val="20"/>
        </w:rPr>
        <w:t>ations are scheduled to take place during</w:t>
      </w:r>
      <w:r w:rsidR="008D5E8C" w:rsidRPr="001A548B">
        <w:rPr>
          <w:rFonts w:ascii="Times" w:hAnsi="Times" w:cs="Tahoma"/>
          <w:color w:val="000000"/>
          <w:sz w:val="20"/>
          <w:szCs w:val="20"/>
        </w:rPr>
        <w:t xml:space="preserve"> the </w:t>
      </w:r>
      <w:r w:rsidR="00C109E9" w:rsidRPr="001A548B">
        <w:rPr>
          <w:rFonts w:ascii="Times" w:hAnsi="Times" w:cs="Tahoma"/>
          <w:color w:val="000000"/>
          <w:sz w:val="20"/>
          <w:szCs w:val="20"/>
        </w:rPr>
        <w:t>last session</w:t>
      </w:r>
      <w:r w:rsidRPr="001A548B">
        <w:rPr>
          <w:rFonts w:ascii="Times" w:hAnsi="Times" w:cs="Tahoma"/>
          <w:color w:val="000000"/>
          <w:sz w:val="20"/>
          <w:szCs w:val="20"/>
        </w:rPr>
        <w:t xml:space="preserve"> of the semester</w:t>
      </w:r>
      <w:r w:rsidR="008D5E8C" w:rsidRPr="001A548B">
        <w:rPr>
          <w:rFonts w:ascii="Times" w:hAnsi="Times" w:cs="Tahoma"/>
          <w:color w:val="000000"/>
          <w:sz w:val="20"/>
          <w:szCs w:val="20"/>
        </w:rPr>
        <w:t xml:space="preserve"> (</w:t>
      </w:r>
      <w:r w:rsidR="007A2EC3" w:rsidRPr="001A548B">
        <w:rPr>
          <w:rFonts w:ascii="Times" w:hAnsi="Times" w:cs="Tahoma"/>
          <w:color w:val="000000"/>
          <w:sz w:val="20"/>
          <w:szCs w:val="20"/>
        </w:rPr>
        <w:t xml:space="preserve">Tu. </w:t>
      </w:r>
      <w:r w:rsidR="008D5E8C" w:rsidRPr="001A548B">
        <w:rPr>
          <w:rFonts w:ascii="Times" w:hAnsi="Times" w:cs="Tahoma"/>
          <w:color w:val="000000"/>
          <w:sz w:val="20"/>
          <w:szCs w:val="20"/>
        </w:rPr>
        <w:t>Dec. 3</w:t>
      </w:r>
      <w:r w:rsidR="004B0246" w:rsidRPr="001A548B">
        <w:rPr>
          <w:rFonts w:ascii="Times" w:hAnsi="Times" w:cs="Tahoma"/>
          <w:color w:val="000000"/>
          <w:sz w:val="20"/>
          <w:szCs w:val="20"/>
        </w:rPr>
        <w:t xml:space="preserve"> or TBA</w:t>
      </w:r>
      <w:r w:rsidR="00C109E9" w:rsidRPr="001A548B">
        <w:rPr>
          <w:rFonts w:ascii="Times" w:hAnsi="Times" w:cs="Tahoma"/>
          <w:color w:val="000000"/>
          <w:sz w:val="20"/>
          <w:szCs w:val="20"/>
        </w:rPr>
        <w:t>)</w:t>
      </w:r>
      <w:r w:rsidRPr="001A548B">
        <w:rPr>
          <w:rFonts w:ascii="Times" w:hAnsi="Times" w:cs="Tahoma"/>
          <w:color w:val="000000"/>
          <w:sz w:val="20"/>
          <w:szCs w:val="20"/>
        </w:rPr>
        <w:t>.</w:t>
      </w:r>
    </w:p>
    <w:p w14:paraId="6590ABF8" w14:textId="77777777" w:rsidR="002E09C4" w:rsidRPr="001A548B" w:rsidRDefault="002E09C4" w:rsidP="007A2EC3">
      <w:pPr>
        <w:ind w:right="-720"/>
        <w:rPr>
          <w:rFonts w:ascii="Times" w:hAnsi="Times" w:cs="Tahoma"/>
          <w:color w:val="000000"/>
          <w:sz w:val="20"/>
          <w:szCs w:val="20"/>
        </w:rPr>
      </w:pPr>
    </w:p>
    <w:p w14:paraId="7A222A6C" w14:textId="5E5111D4" w:rsidR="002E09C4" w:rsidRDefault="00F70658" w:rsidP="007A2EC3">
      <w:pPr>
        <w:ind w:right="-720"/>
        <w:rPr>
          <w:rFonts w:ascii="Times" w:hAnsi="Times" w:cs="Tahoma"/>
          <w:color w:val="000000"/>
          <w:sz w:val="20"/>
          <w:szCs w:val="20"/>
        </w:rPr>
      </w:pPr>
      <w:r w:rsidRPr="001A548B">
        <w:rPr>
          <w:rFonts w:ascii="Times" w:hAnsi="Times" w:cs="Tahoma"/>
          <w:color w:val="000000"/>
          <w:sz w:val="20"/>
          <w:szCs w:val="20"/>
        </w:rPr>
        <w:t>Take-homes exercises</w:t>
      </w:r>
      <w:r w:rsidR="001A42FB" w:rsidRPr="001A548B">
        <w:rPr>
          <w:rFonts w:ascii="Times" w:hAnsi="Times" w:cs="Tahoma"/>
          <w:color w:val="000000"/>
          <w:sz w:val="20"/>
          <w:szCs w:val="20"/>
        </w:rPr>
        <w:t xml:space="preserve"> (CV, abstracts, </w:t>
      </w:r>
      <w:r w:rsidR="0053715D" w:rsidRPr="001A548B">
        <w:rPr>
          <w:rFonts w:ascii="Times" w:hAnsi="Times" w:cs="Tahoma"/>
          <w:color w:val="000000"/>
          <w:sz w:val="20"/>
          <w:szCs w:val="20"/>
        </w:rPr>
        <w:t xml:space="preserve">report on workshop </w:t>
      </w:r>
      <w:r w:rsidR="001A42FB" w:rsidRPr="001A548B">
        <w:rPr>
          <w:rFonts w:ascii="Times" w:hAnsi="Times" w:cs="Tahoma"/>
          <w:color w:val="000000"/>
          <w:sz w:val="20"/>
          <w:szCs w:val="20"/>
        </w:rPr>
        <w:t>etc.)</w:t>
      </w:r>
      <w:r w:rsidR="002E09C4" w:rsidRPr="001A548B">
        <w:rPr>
          <w:rFonts w:ascii="Times" w:hAnsi="Times" w:cs="Tahoma"/>
          <w:color w:val="000000"/>
          <w:sz w:val="20"/>
          <w:szCs w:val="20"/>
        </w:rPr>
        <w:t>: </w:t>
      </w:r>
      <w:r w:rsidR="001A548B">
        <w:rPr>
          <w:rFonts w:ascii="Times" w:hAnsi="Times" w:cs="Tahoma"/>
          <w:color w:val="000000"/>
          <w:sz w:val="20"/>
          <w:szCs w:val="20"/>
        </w:rPr>
        <w:tab/>
      </w:r>
      <w:r w:rsidR="001A548B">
        <w:rPr>
          <w:rFonts w:ascii="Times" w:hAnsi="Times" w:cs="Tahoma"/>
          <w:color w:val="000000"/>
          <w:sz w:val="20"/>
          <w:szCs w:val="20"/>
        </w:rPr>
        <w:tab/>
      </w:r>
      <w:r w:rsidR="001A548B">
        <w:rPr>
          <w:rFonts w:ascii="Times" w:hAnsi="Times" w:cs="Tahoma"/>
          <w:color w:val="000000"/>
          <w:sz w:val="20"/>
          <w:szCs w:val="20"/>
        </w:rPr>
        <w:tab/>
      </w:r>
      <w:r w:rsidR="001A548B">
        <w:rPr>
          <w:rFonts w:ascii="Times" w:hAnsi="Times" w:cs="Tahoma"/>
          <w:color w:val="000000"/>
          <w:sz w:val="20"/>
          <w:szCs w:val="20"/>
        </w:rPr>
        <w:tab/>
      </w:r>
      <w:r w:rsidR="005D1D4E">
        <w:rPr>
          <w:rFonts w:ascii="Times" w:hAnsi="Times" w:cs="Tahoma"/>
          <w:color w:val="000000"/>
          <w:sz w:val="20"/>
          <w:szCs w:val="20"/>
        </w:rPr>
        <w:t>4</w:t>
      </w:r>
      <w:r w:rsidR="002E09C4" w:rsidRPr="001A548B">
        <w:rPr>
          <w:rFonts w:ascii="Times" w:hAnsi="Times" w:cs="Tahoma"/>
          <w:color w:val="000000"/>
          <w:sz w:val="20"/>
          <w:szCs w:val="20"/>
        </w:rPr>
        <w:t>0%</w:t>
      </w:r>
    </w:p>
    <w:p w14:paraId="0BC26F91" w14:textId="77777777" w:rsidR="001A548B" w:rsidRPr="001A548B" w:rsidRDefault="001A548B" w:rsidP="007A2EC3">
      <w:pPr>
        <w:ind w:right="-720"/>
        <w:rPr>
          <w:rFonts w:ascii="Times" w:hAnsi="Times" w:cs="Tahoma"/>
          <w:color w:val="000000"/>
          <w:sz w:val="20"/>
          <w:szCs w:val="20"/>
        </w:rPr>
      </w:pPr>
    </w:p>
    <w:p w14:paraId="2CF4B64A" w14:textId="43B74362" w:rsidR="002E09C4" w:rsidRDefault="002E09C4" w:rsidP="007A2EC3">
      <w:pPr>
        <w:ind w:right="-720"/>
        <w:rPr>
          <w:rFonts w:ascii="Times" w:hAnsi="Times" w:cs="Tahoma"/>
          <w:color w:val="000000"/>
          <w:sz w:val="20"/>
          <w:szCs w:val="20"/>
        </w:rPr>
      </w:pPr>
      <w:r w:rsidRPr="001A548B">
        <w:rPr>
          <w:rFonts w:ascii="Times" w:hAnsi="Times" w:cs="Tahoma"/>
          <w:color w:val="000000"/>
          <w:sz w:val="20"/>
          <w:szCs w:val="20"/>
        </w:rPr>
        <w:t>Semester project: presentation (15 min.)</w:t>
      </w:r>
      <w:r w:rsidRPr="001A548B">
        <w:rPr>
          <w:rFonts w:ascii="Times" w:hAnsi="Times" w:cs="Tahoma"/>
          <w:color w:val="000000"/>
          <w:sz w:val="20"/>
          <w:szCs w:val="20"/>
        </w:rPr>
        <w:tab/>
      </w:r>
      <w:r w:rsidRPr="001A548B">
        <w:rPr>
          <w:rFonts w:ascii="Times" w:hAnsi="Times" w:cs="Tahoma"/>
          <w:color w:val="000000"/>
          <w:sz w:val="20"/>
          <w:szCs w:val="20"/>
        </w:rPr>
        <w:tab/>
      </w:r>
      <w:r w:rsidRPr="001A548B">
        <w:rPr>
          <w:rFonts w:ascii="Times" w:hAnsi="Times" w:cs="Tahoma"/>
          <w:color w:val="000000"/>
          <w:sz w:val="20"/>
          <w:szCs w:val="20"/>
        </w:rPr>
        <w:tab/>
      </w:r>
      <w:r w:rsidRPr="001A548B">
        <w:rPr>
          <w:rFonts w:ascii="Times" w:hAnsi="Times" w:cs="Tahoma"/>
          <w:color w:val="000000"/>
          <w:sz w:val="20"/>
          <w:szCs w:val="20"/>
        </w:rPr>
        <w:tab/>
      </w:r>
      <w:r w:rsidRPr="001A548B">
        <w:rPr>
          <w:rFonts w:ascii="Times" w:hAnsi="Times" w:cs="Tahoma"/>
          <w:color w:val="000000"/>
          <w:sz w:val="20"/>
          <w:szCs w:val="20"/>
        </w:rPr>
        <w:tab/>
      </w:r>
      <w:r w:rsidR="00064AB3" w:rsidRPr="001A548B">
        <w:rPr>
          <w:rFonts w:ascii="Times" w:hAnsi="Times" w:cs="Tahoma"/>
          <w:color w:val="000000"/>
          <w:sz w:val="20"/>
          <w:szCs w:val="20"/>
        </w:rPr>
        <w:tab/>
      </w:r>
      <w:r w:rsidR="005D1D4E">
        <w:rPr>
          <w:rFonts w:ascii="Times" w:hAnsi="Times" w:cs="Tahoma"/>
          <w:color w:val="000000"/>
          <w:sz w:val="20"/>
          <w:szCs w:val="20"/>
        </w:rPr>
        <w:tab/>
        <w:t>30</w:t>
      </w:r>
      <w:r w:rsidRPr="001A548B">
        <w:rPr>
          <w:rFonts w:ascii="Times" w:hAnsi="Times" w:cs="Tahoma"/>
          <w:color w:val="000000"/>
          <w:sz w:val="20"/>
          <w:szCs w:val="20"/>
        </w:rPr>
        <w:t>%</w:t>
      </w:r>
    </w:p>
    <w:p w14:paraId="68A0D86C" w14:textId="77777777" w:rsidR="005D1D4E" w:rsidRDefault="005D1D4E" w:rsidP="007A2EC3">
      <w:pPr>
        <w:ind w:right="-720"/>
        <w:rPr>
          <w:rFonts w:ascii="Times" w:hAnsi="Times" w:cs="Tahoma"/>
          <w:color w:val="000000"/>
          <w:sz w:val="20"/>
          <w:szCs w:val="20"/>
        </w:rPr>
      </w:pPr>
    </w:p>
    <w:p w14:paraId="7D9B8E8F" w14:textId="53B8F04B" w:rsidR="005D1D4E" w:rsidRPr="001A548B" w:rsidRDefault="005D1D4E" w:rsidP="007A2EC3">
      <w:pPr>
        <w:ind w:right="-720"/>
        <w:rPr>
          <w:rFonts w:ascii="Times" w:hAnsi="Times" w:cs="Tahoma"/>
          <w:color w:val="000000"/>
          <w:sz w:val="20"/>
          <w:szCs w:val="20"/>
        </w:rPr>
      </w:pPr>
      <w:r>
        <w:rPr>
          <w:rFonts w:ascii="Times" w:hAnsi="Times" w:cs="Tahoma"/>
          <w:color w:val="000000"/>
          <w:sz w:val="20"/>
          <w:szCs w:val="20"/>
        </w:rPr>
        <w:t>Final Exam</w:t>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r>
      <w:r>
        <w:rPr>
          <w:rFonts w:ascii="Times" w:hAnsi="Times" w:cs="Tahoma"/>
          <w:color w:val="000000"/>
          <w:sz w:val="20"/>
          <w:szCs w:val="20"/>
        </w:rPr>
        <w:tab/>
        <w:t>30%</w:t>
      </w:r>
    </w:p>
    <w:p w14:paraId="4301F180" w14:textId="77777777" w:rsidR="00C109E9" w:rsidRPr="001A548B" w:rsidRDefault="00C109E9" w:rsidP="007A2EC3">
      <w:pPr>
        <w:ind w:right="-720"/>
        <w:rPr>
          <w:rFonts w:ascii="Times" w:hAnsi="Times" w:cs="Tahoma"/>
          <w:b/>
          <w:color w:val="000000"/>
          <w:sz w:val="20"/>
          <w:szCs w:val="20"/>
        </w:rPr>
      </w:pPr>
    </w:p>
    <w:p w14:paraId="3C9A9351" w14:textId="77777777" w:rsidR="002E09C4" w:rsidRPr="001A548B" w:rsidRDefault="002E09C4" w:rsidP="007A2EC3">
      <w:pPr>
        <w:ind w:right="-720"/>
        <w:rPr>
          <w:rFonts w:ascii="Times" w:hAnsi="Times" w:cs="Tahoma"/>
          <w:b/>
          <w:color w:val="000000"/>
          <w:sz w:val="20"/>
          <w:szCs w:val="20"/>
        </w:rPr>
      </w:pPr>
      <w:r w:rsidRPr="001A548B">
        <w:rPr>
          <w:rFonts w:ascii="Times" w:hAnsi="Times" w:cs="Tahoma"/>
          <w:b/>
          <w:color w:val="000000"/>
          <w:sz w:val="20"/>
          <w:szCs w:val="20"/>
        </w:rPr>
        <w:t>TOTAL</w:t>
      </w:r>
      <w:r w:rsidRPr="001A548B">
        <w:rPr>
          <w:rFonts w:ascii="Times" w:hAnsi="Times" w:cs="Tahoma"/>
          <w:b/>
          <w:color w:val="000000"/>
          <w:sz w:val="20"/>
          <w:szCs w:val="20"/>
        </w:rPr>
        <w:tab/>
      </w:r>
      <w:r w:rsidRPr="001A548B">
        <w:rPr>
          <w:rFonts w:ascii="Times" w:hAnsi="Times" w:cs="Tahoma"/>
          <w:b/>
          <w:color w:val="000000"/>
          <w:sz w:val="20"/>
          <w:szCs w:val="20"/>
        </w:rPr>
        <w:tab/>
      </w:r>
      <w:r w:rsidRPr="001A548B">
        <w:rPr>
          <w:rFonts w:ascii="Times" w:hAnsi="Times" w:cs="Tahoma"/>
          <w:b/>
          <w:color w:val="000000"/>
          <w:sz w:val="20"/>
          <w:szCs w:val="20"/>
        </w:rPr>
        <w:tab/>
      </w:r>
      <w:r w:rsidRPr="001A548B">
        <w:rPr>
          <w:rFonts w:ascii="Times" w:hAnsi="Times" w:cs="Tahoma"/>
          <w:b/>
          <w:color w:val="000000"/>
          <w:sz w:val="20"/>
          <w:szCs w:val="20"/>
        </w:rPr>
        <w:tab/>
      </w:r>
      <w:r w:rsidRPr="001A548B">
        <w:rPr>
          <w:rFonts w:ascii="Times" w:hAnsi="Times" w:cs="Tahoma"/>
          <w:b/>
          <w:color w:val="000000"/>
          <w:sz w:val="20"/>
          <w:szCs w:val="20"/>
        </w:rPr>
        <w:tab/>
      </w:r>
      <w:r w:rsidRPr="001A548B">
        <w:rPr>
          <w:rFonts w:ascii="Times" w:hAnsi="Times" w:cs="Tahoma"/>
          <w:b/>
          <w:color w:val="000000"/>
          <w:sz w:val="20"/>
          <w:szCs w:val="20"/>
        </w:rPr>
        <w:tab/>
      </w:r>
      <w:r w:rsidRPr="001A548B">
        <w:rPr>
          <w:rFonts w:ascii="Times" w:hAnsi="Times" w:cs="Tahoma"/>
          <w:b/>
          <w:color w:val="000000"/>
          <w:sz w:val="20"/>
          <w:szCs w:val="20"/>
        </w:rPr>
        <w:tab/>
      </w:r>
      <w:r w:rsidRPr="001A548B">
        <w:rPr>
          <w:rFonts w:ascii="Times" w:hAnsi="Times" w:cs="Tahoma"/>
          <w:b/>
          <w:color w:val="000000"/>
          <w:sz w:val="20"/>
          <w:szCs w:val="20"/>
        </w:rPr>
        <w:tab/>
      </w:r>
      <w:r w:rsidRPr="001A548B">
        <w:rPr>
          <w:rFonts w:ascii="Times" w:hAnsi="Times" w:cs="Tahoma"/>
          <w:b/>
          <w:color w:val="000000"/>
          <w:sz w:val="20"/>
          <w:szCs w:val="20"/>
        </w:rPr>
        <w:tab/>
      </w:r>
      <w:r w:rsidR="00064AB3" w:rsidRPr="001A548B">
        <w:rPr>
          <w:rFonts w:ascii="Times" w:hAnsi="Times" w:cs="Tahoma"/>
          <w:b/>
          <w:color w:val="000000"/>
          <w:sz w:val="20"/>
          <w:szCs w:val="20"/>
        </w:rPr>
        <w:tab/>
      </w:r>
      <w:r w:rsidR="007A2EC3" w:rsidRPr="001A548B">
        <w:rPr>
          <w:rFonts w:ascii="Times" w:hAnsi="Times" w:cs="Tahoma"/>
          <w:b/>
          <w:color w:val="000000"/>
          <w:sz w:val="20"/>
          <w:szCs w:val="20"/>
        </w:rPr>
        <w:tab/>
      </w:r>
      <w:r w:rsidRPr="001A548B">
        <w:rPr>
          <w:rFonts w:ascii="Times" w:hAnsi="Times" w:cs="Tahoma"/>
          <w:b/>
          <w:color w:val="000000"/>
          <w:sz w:val="20"/>
          <w:szCs w:val="20"/>
        </w:rPr>
        <w:t>100%</w:t>
      </w:r>
    </w:p>
    <w:p w14:paraId="11125FC6" w14:textId="77777777" w:rsidR="00F94448" w:rsidRPr="001A548B" w:rsidRDefault="00F94448" w:rsidP="007A2EC3">
      <w:pPr>
        <w:ind w:right="-720"/>
        <w:rPr>
          <w:rFonts w:ascii="Times" w:hAnsi="Times"/>
          <w:sz w:val="20"/>
          <w:szCs w:val="20"/>
        </w:rPr>
      </w:pPr>
    </w:p>
    <w:p w14:paraId="08F0DE23" w14:textId="77777777" w:rsidR="004C4025" w:rsidRPr="001A548B" w:rsidRDefault="004C4025" w:rsidP="004C4025">
      <w:pPr>
        <w:ind w:right="-720"/>
        <w:rPr>
          <w:rFonts w:ascii="Times" w:hAnsi="Times" w:cs="Tahoma"/>
          <w:bCs/>
          <w:color w:val="000000"/>
          <w:sz w:val="20"/>
          <w:szCs w:val="20"/>
          <w:lang w:eastAsia="en-US"/>
        </w:rPr>
      </w:pPr>
      <w:r w:rsidRPr="001A548B">
        <w:rPr>
          <w:rFonts w:ascii="Times" w:hAnsi="Times" w:cs="Tahoma"/>
          <w:bCs/>
          <w:color w:val="000000"/>
          <w:sz w:val="20"/>
          <w:szCs w:val="20"/>
          <w:lang w:eastAsia="en-US"/>
        </w:rPr>
        <w:t>On the current UF grading policies, see further the undergraduate catalog web page:</w:t>
      </w:r>
    </w:p>
    <w:p w14:paraId="1B86A8D4" w14:textId="77777777" w:rsidR="004C4025" w:rsidRPr="001A548B" w:rsidRDefault="00B92965" w:rsidP="004C4025">
      <w:pPr>
        <w:ind w:right="-720"/>
        <w:rPr>
          <w:rFonts w:ascii="Times" w:hAnsi="Times" w:cs="Tahoma"/>
          <w:b/>
          <w:bCs/>
          <w:color w:val="000000"/>
          <w:sz w:val="20"/>
          <w:szCs w:val="20"/>
          <w:lang w:eastAsia="en-US"/>
        </w:rPr>
      </w:pPr>
      <w:hyperlink r:id="rId10" w:history="1">
        <w:r w:rsidR="004C4025" w:rsidRPr="001A548B">
          <w:rPr>
            <w:rStyle w:val="Hyperlink"/>
            <w:rFonts w:ascii="Times" w:hAnsi="Times" w:cs="Tahoma"/>
            <w:b/>
            <w:bCs/>
            <w:sz w:val="20"/>
            <w:szCs w:val="20"/>
            <w:lang w:eastAsia="en-US"/>
          </w:rPr>
          <w:t>https://catalog.ufl.edu/ugrad/current/regulations/info/grades.aspx</w:t>
        </w:r>
      </w:hyperlink>
      <w:r w:rsidR="004C4025" w:rsidRPr="001A548B">
        <w:rPr>
          <w:rFonts w:ascii="Times" w:hAnsi="Times" w:cs="Tahoma"/>
          <w:b/>
          <w:bCs/>
          <w:color w:val="000000"/>
          <w:sz w:val="20"/>
          <w:szCs w:val="20"/>
          <w:lang w:eastAsia="en-US"/>
        </w:rPr>
        <w:t xml:space="preserve"> .</w:t>
      </w:r>
    </w:p>
    <w:p w14:paraId="180784C4" w14:textId="77777777" w:rsidR="004C4025" w:rsidRPr="001A548B" w:rsidRDefault="004C4025" w:rsidP="007A2EC3">
      <w:pPr>
        <w:ind w:right="-720"/>
        <w:rPr>
          <w:rFonts w:ascii="Times" w:hAnsi="Times" w:cs="Tahoma"/>
          <w:b/>
          <w:bCs/>
          <w:color w:val="000000"/>
          <w:sz w:val="20"/>
          <w:szCs w:val="20"/>
          <w:lang w:eastAsia="en-US"/>
        </w:rPr>
      </w:pPr>
    </w:p>
    <w:p w14:paraId="737D0C12" w14:textId="77777777" w:rsidR="004C4025" w:rsidRPr="001A548B" w:rsidRDefault="00B24467" w:rsidP="007A2EC3">
      <w:pPr>
        <w:ind w:right="-720"/>
        <w:rPr>
          <w:rFonts w:ascii="Times" w:hAnsi="Times" w:cs="Tahoma"/>
          <w:b/>
          <w:bCs/>
          <w:color w:val="000000"/>
          <w:sz w:val="20"/>
          <w:szCs w:val="20"/>
          <w:lang w:eastAsia="en-US"/>
        </w:rPr>
      </w:pPr>
      <w:r w:rsidRPr="001A548B">
        <w:rPr>
          <w:rFonts w:ascii="Times" w:hAnsi="Times" w:cs="Tahoma"/>
          <w:b/>
          <w:bCs/>
          <w:color w:val="000000"/>
          <w:sz w:val="20"/>
          <w:szCs w:val="20"/>
          <w:lang w:eastAsia="en-US"/>
        </w:rPr>
        <w:t>Online Course Evaluation Process:</w:t>
      </w:r>
    </w:p>
    <w:p w14:paraId="368D09C5" w14:textId="30A8DF19" w:rsidR="00B24467" w:rsidRPr="004F5D1F" w:rsidRDefault="00B24467" w:rsidP="007A2EC3">
      <w:pPr>
        <w:ind w:right="-720"/>
        <w:rPr>
          <w:rFonts w:ascii="Times" w:hAnsi="Times" w:cs="Tahoma"/>
          <w:bCs/>
          <w:color w:val="000000"/>
          <w:sz w:val="20"/>
          <w:szCs w:val="20"/>
          <w:lang w:eastAsia="en-US"/>
        </w:rPr>
      </w:pPr>
      <w:r w:rsidRPr="001A548B">
        <w:rPr>
          <w:rFonts w:ascii="Times" w:hAnsi="Times" w:cs="Tahoma"/>
          <w:bCs/>
          <w:color w:val="000000"/>
          <w:sz w:val="20"/>
          <w:szCs w:val="20"/>
          <w:lang w:eastAsia="en-US"/>
        </w:rPr>
        <w:t xml:space="preserve">Students are expected to provide feedback on the quality of instruction in this course based on 10 criteria. These evaluations are conducted online at </w:t>
      </w:r>
      <w:hyperlink r:id="rId11" w:history="1">
        <w:r w:rsidRPr="001A548B">
          <w:rPr>
            <w:rStyle w:val="Hyperlink"/>
            <w:rFonts w:ascii="Times" w:hAnsi="Times" w:cs="Tahoma"/>
            <w:bCs/>
            <w:sz w:val="20"/>
            <w:szCs w:val="20"/>
            <w:lang w:eastAsia="en-US"/>
          </w:rPr>
          <w:t>https://evaluations.ufl.edu</w:t>
        </w:r>
      </w:hyperlink>
      <w:r w:rsidRPr="001A548B">
        <w:rPr>
          <w:rFonts w:ascii="Times" w:hAnsi="Times" w:cs="Tahoma"/>
          <w:bCs/>
          <w:color w:val="000000"/>
          <w:sz w:val="20"/>
          <w:szCs w:val="20"/>
          <w:lang w:eastAsia="en-US"/>
        </w:rPr>
        <w:t xml:space="preserve"> . Evaluations are typically open during the last two or three weeks of the semester, but students will be given specific times when they are open. Summary results of these assessments are available to students at </w:t>
      </w:r>
      <w:hyperlink r:id="rId12" w:history="1">
        <w:r w:rsidRPr="001A548B">
          <w:rPr>
            <w:rStyle w:val="Hyperlink"/>
            <w:rFonts w:ascii="Times" w:hAnsi="Times" w:cs="Tahoma"/>
            <w:bCs/>
            <w:sz w:val="20"/>
            <w:szCs w:val="20"/>
            <w:lang w:eastAsia="en-US"/>
          </w:rPr>
          <w:t>https://evaluations.ufl.edu/results</w:t>
        </w:r>
      </w:hyperlink>
      <w:r w:rsidR="004F5D1F">
        <w:rPr>
          <w:rFonts w:ascii="Times" w:hAnsi="Times" w:cs="Tahoma"/>
          <w:bCs/>
          <w:color w:val="000000"/>
          <w:sz w:val="20"/>
          <w:szCs w:val="20"/>
          <w:lang w:eastAsia="en-US"/>
        </w:rPr>
        <w:t xml:space="preserve"> </w:t>
      </w:r>
    </w:p>
    <w:p w14:paraId="398307E4" w14:textId="77777777" w:rsidR="00B92965" w:rsidRDefault="004F5D1F" w:rsidP="007A2EC3">
      <w:pPr>
        <w:ind w:right="-720"/>
        <w:rPr>
          <w:rFonts w:ascii="Times" w:hAnsi="Times" w:cs="Tahoma"/>
          <w:b/>
          <w:bCs/>
          <w:color w:val="000000"/>
          <w:sz w:val="20"/>
          <w:szCs w:val="20"/>
          <w:lang w:eastAsia="en-US"/>
        </w:rPr>
      </w:pPr>
      <w:r>
        <w:rPr>
          <w:rFonts w:ascii="Times" w:hAnsi="Times" w:cs="Tahoma"/>
          <w:b/>
          <w:bCs/>
          <w:color w:val="000000"/>
          <w:sz w:val="20"/>
          <w:szCs w:val="20"/>
          <w:lang w:eastAsia="en-US"/>
        </w:rPr>
        <w:tab/>
      </w:r>
      <w:r>
        <w:rPr>
          <w:rFonts w:ascii="Times" w:hAnsi="Times" w:cs="Tahoma"/>
          <w:b/>
          <w:bCs/>
          <w:color w:val="000000"/>
          <w:sz w:val="20"/>
          <w:szCs w:val="20"/>
          <w:lang w:eastAsia="en-US"/>
        </w:rPr>
        <w:tab/>
      </w:r>
    </w:p>
    <w:p w14:paraId="0FDEE754" w14:textId="77777777" w:rsidR="00B92965" w:rsidRDefault="00B92965" w:rsidP="007A2EC3">
      <w:pPr>
        <w:ind w:right="-720"/>
        <w:rPr>
          <w:rFonts w:ascii="Times" w:hAnsi="Times" w:cs="Tahoma"/>
          <w:b/>
          <w:bCs/>
          <w:color w:val="000000"/>
          <w:sz w:val="20"/>
          <w:szCs w:val="20"/>
          <w:lang w:eastAsia="en-US"/>
        </w:rPr>
      </w:pPr>
    </w:p>
    <w:p w14:paraId="755D2867" w14:textId="77777777" w:rsidR="00B92965" w:rsidRDefault="00B92965" w:rsidP="007A2EC3">
      <w:pPr>
        <w:ind w:right="-720"/>
        <w:rPr>
          <w:rFonts w:ascii="Times" w:hAnsi="Times" w:cs="Tahoma"/>
          <w:b/>
          <w:bCs/>
          <w:color w:val="000000"/>
          <w:sz w:val="20"/>
          <w:szCs w:val="20"/>
          <w:lang w:eastAsia="en-US"/>
        </w:rPr>
      </w:pPr>
    </w:p>
    <w:p w14:paraId="5BBC9B56" w14:textId="11E3DBAD" w:rsidR="002E09C4" w:rsidRDefault="00B92965" w:rsidP="007A2EC3">
      <w:pPr>
        <w:ind w:right="-720"/>
        <w:rPr>
          <w:rFonts w:ascii="Times" w:hAnsi="Times" w:cs="Tahoma"/>
          <w:color w:val="000000"/>
          <w:sz w:val="20"/>
          <w:szCs w:val="20"/>
          <w:lang w:eastAsia="en-US"/>
        </w:rPr>
      </w:pPr>
      <w:r>
        <w:rPr>
          <w:rFonts w:ascii="Times" w:hAnsi="Times" w:cs="Tahoma"/>
          <w:b/>
          <w:bCs/>
          <w:color w:val="000000"/>
          <w:sz w:val="20"/>
          <w:szCs w:val="20"/>
          <w:lang w:eastAsia="en-US"/>
        </w:rPr>
        <w:lastRenderedPageBreak/>
        <w:tab/>
      </w:r>
      <w:r>
        <w:rPr>
          <w:rFonts w:ascii="Times" w:hAnsi="Times" w:cs="Tahoma"/>
          <w:b/>
          <w:bCs/>
          <w:color w:val="000000"/>
          <w:sz w:val="20"/>
          <w:szCs w:val="20"/>
          <w:lang w:eastAsia="en-US"/>
        </w:rPr>
        <w:tab/>
      </w:r>
      <w:r w:rsidR="002E09C4" w:rsidRPr="001A548B">
        <w:rPr>
          <w:rFonts w:ascii="Times" w:hAnsi="Times" w:cs="Tahoma"/>
          <w:b/>
          <w:bCs/>
          <w:color w:val="000000"/>
          <w:sz w:val="20"/>
          <w:szCs w:val="20"/>
          <w:lang w:eastAsia="en-US"/>
        </w:rPr>
        <w:t xml:space="preserve">SCHEDULE </w:t>
      </w:r>
      <w:r w:rsidR="00773BF8" w:rsidRPr="001A548B">
        <w:rPr>
          <w:rFonts w:ascii="Times" w:hAnsi="Times" w:cs="Tahoma"/>
          <w:color w:val="000000"/>
          <w:sz w:val="20"/>
          <w:szCs w:val="20"/>
          <w:lang w:eastAsia="en-US"/>
        </w:rPr>
        <w:t>(changes may occur but will be announced in advance)</w:t>
      </w:r>
    </w:p>
    <w:p w14:paraId="6D6F30D2" w14:textId="77777777" w:rsidR="00B92965" w:rsidRPr="001A548B" w:rsidRDefault="00B92965" w:rsidP="007A2EC3">
      <w:pPr>
        <w:ind w:right="-720"/>
        <w:rPr>
          <w:rFonts w:ascii="Times" w:hAnsi="Times" w:cs="Tahoma"/>
          <w:color w:val="000000"/>
          <w:sz w:val="20"/>
          <w:szCs w:val="20"/>
          <w:lang w:eastAsia="en-US"/>
        </w:rPr>
      </w:pPr>
    </w:p>
    <w:p w14:paraId="53F3C919" w14:textId="637E4201" w:rsidR="00A82400" w:rsidRPr="00B92965" w:rsidRDefault="00BB558B" w:rsidP="007A2EC3">
      <w:pPr>
        <w:ind w:right="-720"/>
        <w:rPr>
          <w:rFonts w:ascii="Times" w:hAnsi="Times" w:cs="Tahoma"/>
          <w:b/>
          <w:sz w:val="20"/>
          <w:szCs w:val="20"/>
        </w:rPr>
      </w:pPr>
      <w:r>
        <w:rPr>
          <w:rFonts w:ascii="Times" w:hAnsi="Times" w:cs="Tahoma"/>
          <w:b/>
          <w:sz w:val="20"/>
          <w:szCs w:val="20"/>
        </w:rPr>
        <w:t>Week 1 (Aug. 25)</w:t>
      </w:r>
      <w:r w:rsidR="00A82400" w:rsidRPr="001A548B">
        <w:rPr>
          <w:rFonts w:ascii="Times" w:hAnsi="Times" w:cs="Tahoma"/>
          <w:b/>
          <w:sz w:val="20"/>
          <w:szCs w:val="20"/>
        </w:rPr>
        <w:t>:</w:t>
      </w:r>
      <w:r w:rsidR="00B92965">
        <w:rPr>
          <w:rFonts w:ascii="Times" w:hAnsi="Times" w:cs="Tahoma"/>
          <w:b/>
          <w:sz w:val="20"/>
          <w:szCs w:val="20"/>
        </w:rPr>
        <w:t xml:space="preserve">   </w:t>
      </w:r>
      <w:r w:rsidR="004F5D1F">
        <w:rPr>
          <w:rFonts w:ascii="Times" w:hAnsi="Times" w:cs="Tahoma"/>
          <w:color w:val="000000"/>
          <w:sz w:val="20"/>
          <w:szCs w:val="20"/>
        </w:rPr>
        <w:t>Introduction; Building a CV</w:t>
      </w:r>
    </w:p>
    <w:p w14:paraId="040CC3B7" w14:textId="77777777" w:rsidR="00A82400" w:rsidRPr="001A548B" w:rsidRDefault="00A82400" w:rsidP="007A2EC3">
      <w:pPr>
        <w:ind w:right="-720"/>
        <w:rPr>
          <w:rFonts w:ascii="Times" w:hAnsi="Times" w:cs="Tahoma"/>
          <w:b/>
          <w:bCs/>
          <w:color w:val="000000"/>
          <w:sz w:val="20"/>
          <w:szCs w:val="20"/>
        </w:rPr>
      </w:pPr>
    </w:p>
    <w:p w14:paraId="6A755383" w14:textId="1724A920" w:rsidR="00B10B9B" w:rsidRPr="004F5D1F" w:rsidRDefault="00BB558B" w:rsidP="004F5D1F">
      <w:pPr>
        <w:keepNext/>
        <w:ind w:right="-720"/>
        <w:outlineLvl w:val="2"/>
        <w:rPr>
          <w:rFonts w:ascii="Times" w:hAnsi="Times" w:cs="Tahoma"/>
          <w:b/>
          <w:bCs/>
          <w:color w:val="000000"/>
          <w:sz w:val="20"/>
          <w:szCs w:val="20"/>
        </w:rPr>
      </w:pPr>
      <w:r>
        <w:rPr>
          <w:rFonts w:ascii="Times" w:hAnsi="Times" w:cs="Tahoma"/>
          <w:b/>
          <w:bCs/>
          <w:color w:val="000000"/>
          <w:sz w:val="20"/>
          <w:szCs w:val="20"/>
        </w:rPr>
        <w:t>Week 2 (Sept. 1)</w:t>
      </w:r>
      <w:r w:rsidR="00A82400" w:rsidRPr="001A548B">
        <w:rPr>
          <w:rFonts w:ascii="Times" w:hAnsi="Times" w:cs="Tahoma"/>
          <w:b/>
          <w:bCs/>
          <w:color w:val="000000"/>
          <w:sz w:val="20"/>
          <w:szCs w:val="20"/>
        </w:rPr>
        <w:t xml:space="preserve">: </w:t>
      </w:r>
      <w:r w:rsidR="00B92965">
        <w:rPr>
          <w:rFonts w:ascii="Times" w:hAnsi="Times" w:cs="Tahoma"/>
          <w:b/>
          <w:bCs/>
          <w:color w:val="000000"/>
          <w:sz w:val="20"/>
          <w:szCs w:val="20"/>
        </w:rPr>
        <w:t xml:space="preserve"> </w:t>
      </w:r>
      <w:r w:rsidR="00B80B8C">
        <w:rPr>
          <w:rFonts w:ascii="Times" w:hAnsi="Times" w:cs="Tahoma"/>
          <w:color w:val="000000"/>
          <w:sz w:val="20"/>
          <w:szCs w:val="20"/>
        </w:rPr>
        <w:t xml:space="preserve">History </w:t>
      </w:r>
      <w:r w:rsidR="004F5D1F">
        <w:rPr>
          <w:rFonts w:ascii="Times" w:hAnsi="Times" w:cs="Tahoma"/>
          <w:color w:val="000000"/>
          <w:sz w:val="20"/>
          <w:szCs w:val="20"/>
        </w:rPr>
        <w:t xml:space="preserve">and development </w:t>
      </w:r>
      <w:r w:rsidR="00B80B8C">
        <w:rPr>
          <w:rFonts w:ascii="Times" w:hAnsi="Times" w:cs="Tahoma"/>
          <w:color w:val="000000"/>
          <w:sz w:val="20"/>
          <w:szCs w:val="20"/>
        </w:rPr>
        <w:t>of Classical Scholarship</w:t>
      </w:r>
      <w:r w:rsidR="004F5D1F">
        <w:rPr>
          <w:rFonts w:ascii="Times" w:hAnsi="Times" w:cs="Tahoma"/>
          <w:b/>
          <w:bCs/>
          <w:color w:val="000000"/>
          <w:sz w:val="20"/>
          <w:szCs w:val="20"/>
        </w:rPr>
        <w:t xml:space="preserve">; </w:t>
      </w:r>
      <w:r w:rsidR="00B10B9B" w:rsidRPr="00B10B9B">
        <w:rPr>
          <w:rFonts w:ascii="Times" w:hAnsi="Times" w:cs="Tahoma"/>
          <w:color w:val="000000"/>
          <w:sz w:val="20"/>
          <w:szCs w:val="20"/>
          <w:u w:val="single"/>
        </w:rPr>
        <w:t>Bring CV to class</w:t>
      </w:r>
    </w:p>
    <w:p w14:paraId="0E6CB616" w14:textId="77777777" w:rsidR="00A82400" w:rsidRPr="001A548B" w:rsidRDefault="00A82400" w:rsidP="007A2EC3">
      <w:pPr>
        <w:ind w:right="-720"/>
        <w:rPr>
          <w:rFonts w:ascii="Times" w:hAnsi="Times" w:cs="Tahoma"/>
          <w:color w:val="000000"/>
          <w:sz w:val="20"/>
          <w:szCs w:val="20"/>
        </w:rPr>
      </w:pPr>
    </w:p>
    <w:p w14:paraId="2DE2E9E6" w14:textId="60BEBDFB" w:rsidR="00B80B8C" w:rsidRPr="00B92965" w:rsidRDefault="003F2525" w:rsidP="00B80B8C">
      <w:pPr>
        <w:keepNext/>
        <w:ind w:right="-720"/>
        <w:outlineLvl w:val="2"/>
        <w:rPr>
          <w:rFonts w:ascii="Times" w:hAnsi="Times" w:cs="Tahoma"/>
          <w:b/>
          <w:color w:val="000000"/>
          <w:sz w:val="20"/>
          <w:szCs w:val="20"/>
        </w:rPr>
      </w:pPr>
      <w:r>
        <w:rPr>
          <w:rFonts w:ascii="Times" w:hAnsi="Times" w:cs="Tahoma"/>
          <w:b/>
          <w:color w:val="000000"/>
          <w:sz w:val="20"/>
          <w:szCs w:val="20"/>
        </w:rPr>
        <w:t>Week 3 (Sept. 8)</w:t>
      </w:r>
      <w:r w:rsidR="00A82400" w:rsidRPr="001A548B">
        <w:rPr>
          <w:rFonts w:ascii="Times" w:hAnsi="Times" w:cs="Tahoma"/>
          <w:b/>
          <w:color w:val="000000"/>
          <w:sz w:val="20"/>
          <w:szCs w:val="20"/>
        </w:rPr>
        <w:t>:</w:t>
      </w:r>
      <w:r w:rsidR="00B92965">
        <w:rPr>
          <w:rFonts w:ascii="Times" w:hAnsi="Times" w:cs="Tahoma"/>
          <w:b/>
          <w:color w:val="000000"/>
          <w:sz w:val="20"/>
          <w:szCs w:val="20"/>
        </w:rPr>
        <w:t xml:space="preserve">  </w:t>
      </w:r>
      <w:r w:rsidR="00B80B8C" w:rsidRPr="001A548B">
        <w:rPr>
          <w:rFonts w:ascii="Times" w:hAnsi="Times" w:cs="Tahoma"/>
          <w:iCs/>
          <w:color w:val="000000"/>
          <w:sz w:val="20"/>
          <w:szCs w:val="20"/>
        </w:rPr>
        <w:t>Introduction to UF library resources and databases, by Classics Librarian Blake Landor</w:t>
      </w:r>
    </w:p>
    <w:p w14:paraId="66328480" w14:textId="77777777" w:rsidR="00B11FA9" w:rsidRPr="001A548B" w:rsidRDefault="00B11FA9" w:rsidP="007A2EC3">
      <w:pPr>
        <w:ind w:right="-720"/>
        <w:rPr>
          <w:rFonts w:ascii="Times" w:hAnsi="Times" w:cs="Tahoma"/>
          <w:bCs/>
          <w:iCs/>
          <w:color w:val="000000"/>
          <w:sz w:val="20"/>
          <w:szCs w:val="20"/>
        </w:rPr>
      </w:pPr>
    </w:p>
    <w:p w14:paraId="3F919205" w14:textId="473836BE" w:rsidR="00D434C0" w:rsidRPr="00B92965" w:rsidRDefault="003F2525" w:rsidP="007A2EC3">
      <w:pPr>
        <w:ind w:right="-720"/>
        <w:rPr>
          <w:rFonts w:ascii="Times" w:hAnsi="Times" w:cs="Tahoma"/>
          <w:b/>
          <w:iCs/>
          <w:color w:val="000000"/>
          <w:sz w:val="20"/>
          <w:szCs w:val="20"/>
        </w:rPr>
      </w:pPr>
      <w:r>
        <w:rPr>
          <w:rFonts w:ascii="Times" w:hAnsi="Times" w:cs="Tahoma"/>
          <w:b/>
          <w:iCs/>
          <w:color w:val="000000"/>
          <w:sz w:val="20"/>
          <w:szCs w:val="20"/>
        </w:rPr>
        <w:t>Week 4 (Sept. 15)</w:t>
      </w:r>
      <w:r w:rsidR="00B11FA9" w:rsidRPr="001A548B">
        <w:rPr>
          <w:rFonts w:ascii="Times" w:hAnsi="Times" w:cs="Tahoma"/>
          <w:b/>
          <w:iCs/>
          <w:color w:val="000000"/>
          <w:sz w:val="20"/>
          <w:szCs w:val="20"/>
        </w:rPr>
        <w:t>:</w:t>
      </w:r>
      <w:r w:rsidR="00B92965">
        <w:rPr>
          <w:rFonts w:ascii="Times" w:hAnsi="Times" w:cs="Tahoma"/>
          <w:b/>
          <w:iCs/>
          <w:color w:val="000000"/>
          <w:sz w:val="20"/>
          <w:szCs w:val="20"/>
        </w:rPr>
        <w:t xml:space="preserve">  </w:t>
      </w:r>
      <w:r w:rsidR="00A3491A">
        <w:rPr>
          <w:rFonts w:ascii="Times" w:hAnsi="Times" w:cs="Tahoma"/>
          <w:iCs/>
          <w:color w:val="000000"/>
          <w:sz w:val="20"/>
          <w:szCs w:val="20"/>
        </w:rPr>
        <w:t>Latin Textual Criticism and</w:t>
      </w:r>
      <w:r w:rsidR="00B1717B">
        <w:rPr>
          <w:rFonts w:ascii="Times" w:hAnsi="Times" w:cs="Tahoma"/>
          <w:iCs/>
          <w:color w:val="000000"/>
          <w:sz w:val="20"/>
          <w:szCs w:val="20"/>
        </w:rPr>
        <w:t xml:space="preserve"> producing an edition (Dr. Santorelli)</w:t>
      </w:r>
    </w:p>
    <w:p w14:paraId="4A5EB640" w14:textId="77777777" w:rsidR="00B1717B" w:rsidRPr="00B1717B" w:rsidRDefault="00B1717B" w:rsidP="007A2EC3">
      <w:pPr>
        <w:ind w:right="-720"/>
        <w:rPr>
          <w:rFonts w:ascii="Times" w:hAnsi="Times" w:cs="Tahoma"/>
          <w:bCs/>
          <w:color w:val="000000"/>
          <w:sz w:val="20"/>
          <w:szCs w:val="20"/>
        </w:rPr>
      </w:pPr>
    </w:p>
    <w:p w14:paraId="4301FFCA" w14:textId="50633C0F" w:rsidR="00D434C0" w:rsidRPr="00B92965" w:rsidRDefault="003F2525" w:rsidP="00B1717B">
      <w:pPr>
        <w:ind w:right="-720"/>
        <w:rPr>
          <w:rFonts w:ascii="Times" w:hAnsi="Times" w:cs="Tahoma"/>
          <w:b/>
          <w:bCs/>
          <w:color w:val="000000"/>
          <w:sz w:val="20"/>
          <w:szCs w:val="20"/>
        </w:rPr>
      </w:pPr>
      <w:r>
        <w:rPr>
          <w:rFonts w:ascii="Times" w:hAnsi="Times" w:cs="Tahoma"/>
          <w:b/>
          <w:bCs/>
          <w:color w:val="000000"/>
          <w:sz w:val="20"/>
          <w:szCs w:val="20"/>
        </w:rPr>
        <w:t>Week 5 (Sept. 22)</w:t>
      </w:r>
      <w:r w:rsidR="00D434C0" w:rsidRPr="001A548B">
        <w:rPr>
          <w:rFonts w:ascii="Times" w:hAnsi="Times" w:cs="Tahoma"/>
          <w:b/>
          <w:bCs/>
          <w:color w:val="000000"/>
          <w:sz w:val="20"/>
          <w:szCs w:val="20"/>
        </w:rPr>
        <w:t>:</w:t>
      </w:r>
      <w:r w:rsidR="00B92965">
        <w:rPr>
          <w:rFonts w:ascii="Times" w:hAnsi="Times" w:cs="Tahoma"/>
          <w:b/>
          <w:bCs/>
          <w:color w:val="000000"/>
          <w:sz w:val="20"/>
          <w:szCs w:val="20"/>
        </w:rPr>
        <w:t xml:space="preserve">  </w:t>
      </w:r>
      <w:r w:rsidR="00B1717B" w:rsidRPr="00B1717B">
        <w:rPr>
          <w:rFonts w:ascii="Times" w:hAnsi="Times" w:cs="Tahoma"/>
          <w:bCs/>
          <w:color w:val="000000"/>
          <w:sz w:val="20"/>
          <w:szCs w:val="20"/>
        </w:rPr>
        <w:t xml:space="preserve">Greek </w:t>
      </w:r>
      <w:r w:rsidR="00B1717B">
        <w:rPr>
          <w:rFonts w:ascii="Times" w:hAnsi="Times" w:cs="Tahoma"/>
          <w:bCs/>
          <w:color w:val="000000"/>
          <w:sz w:val="20"/>
          <w:szCs w:val="20"/>
        </w:rPr>
        <w:t>Paleography and textual criticism (Dr. Kapparis)</w:t>
      </w:r>
    </w:p>
    <w:p w14:paraId="3EBED04F" w14:textId="77777777" w:rsidR="00B11FA9" w:rsidRPr="001A548B" w:rsidRDefault="00B11FA9" w:rsidP="007A2EC3">
      <w:pPr>
        <w:ind w:right="-720"/>
        <w:rPr>
          <w:rFonts w:ascii="Times" w:hAnsi="Times" w:cs="Tahoma"/>
          <w:bCs/>
          <w:i/>
          <w:color w:val="000000"/>
          <w:sz w:val="20"/>
          <w:szCs w:val="20"/>
        </w:rPr>
      </w:pPr>
    </w:p>
    <w:p w14:paraId="703BE412" w14:textId="534C305F" w:rsidR="00B11FA9" w:rsidRPr="00B92965" w:rsidRDefault="003F2525" w:rsidP="00B92965">
      <w:pPr>
        <w:keepNext/>
        <w:ind w:right="-720"/>
        <w:outlineLvl w:val="2"/>
        <w:rPr>
          <w:rFonts w:ascii="Times" w:hAnsi="Times" w:cs="Tahoma"/>
          <w:i/>
          <w:iCs/>
          <w:color w:val="000000"/>
          <w:sz w:val="20"/>
          <w:szCs w:val="20"/>
        </w:rPr>
      </w:pPr>
      <w:r>
        <w:rPr>
          <w:rFonts w:ascii="Times" w:hAnsi="Times" w:cs="Tahoma"/>
          <w:b/>
          <w:iCs/>
          <w:color w:val="000000"/>
          <w:sz w:val="20"/>
          <w:szCs w:val="20"/>
        </w:rPr>
        <w:t>Week 6 (Sept. 29)</w:t>
      </w:r>
      <w:r w:rsidR="00B11FA9" w:rsidRPr="001A548B">
        <w:rPr>
          <w:rFonts w:ascii="Times" w:hAnsi="Times" w:cs="Tahoma"/>
          <w:b/>
          <w:iCs/>
          <w:color w:val="000000"/>
          <w:sz w:val="20"/>
          <w:szCs w:val="20"/>
        </w:rPr>
        <w:t>:</w:t>
      </w:r>
      <w:r w:rsidR="00B11FA9" w:rsidRPr="001A548B">
        <w:rPr>
          <w:rFonts w:ascii="Times" w:hAnsi="Times" w:cs="Tahoma"/>
          <w:i/>
          <w:iCs/>
          <w:color w:val="000000"/>
          <w:sz w:val="20"/>
          <w:szCs w:val="20"/>
        </w:rPr>
        <w:t xml:space="preserve"> </w:t>
      </w:r>
      <w:r w:rsidR="00B92965">
        <w:rPr>
          <w:rFonts w:ascii="Times" w:hAnsi="Times" w:cs="Tahoma"/>
          <w:i/>
          <w:iCs/>
          <w:color w:val="000000"/>
          <w:sz w:val="20"/>
          <w:szCs w:val="20"/>
        </w:rPr>
        <w:t xml:space="preserve"> </w:t>
      </w:r>
      <w:r w:rsidR="00B1717B" w:rsidRPr="00B1717B">
        <w:rPr>
          <w:rFonts w:ascii="Times" w:hAnsi="Times" w:cs="Tahoma"/>
          <w:iCs/>
          <w:color w:val="000000"/>
          <w:sz w:val="20"/>
          <w:szCs w:val="20"/>
        </w:rPr>
        <w:t>Scholarship in the field</w:t>
      </w:r>
      <w:r w:rsidR="00B1717B">
        <w:rPr>
          <w:rFonts w:ascii="Times" w:hAnsi="Times" w:cs="Tahoma"/>
          <w:iCs/>
          <w:color w:val="000000"/>
          <w:sz w:val="20"/>
          <w:szCs w:val="20"/>
        </w:rPr>
        <w:t xml:space="preserve"> 1: Greek and Roman Archaeology (excavations and surveys)</w:t>
      </w:r>
    </w:p>
    <w:p w14:paraId="44A974D5" w14:textId="77777777" w:rsidR="009206C5" w:rsidRPr="001A548B" w:rsidRDefault="009206C5" w:rsidP="007A2EC3">
      <w:pPr>
        <w:ind w:right="-720"/>
        <w:rPr>
          <w:rFonts w:ascii="Times" w:hAnsi="Times" w:cs="Tahoma"/>
          <w:bCs/>
          <w:color w:val="000000"/>
          <w:sz w:val="20"/>
          <w:szCs w:val="20"/>
        </w:rPr>
      </w:pPr>
    </w:p>
    <w:p w14:paraId="3A88B0A0" w14:textId="718AC470" w:rsidR="00985E8B" w:rsidRPr="00B92965" w:rsidRDefault="003F2525" w:rsidP="00B92965">
      <w:pPr>
        <w:keepNext/>
        <w:ind w:right="-720"/>
        <w:outlineLvl w:val="2"/>
        <w:rPr>
          <w:rFonts w:ascii="Times" w:hAnsi="Times" w:cs="Tahoma"/>
          <w:i/>
          <w:iCs/>
          <w:color w:val="000000"/>
          <w:sz w:val="20"/>
          <w:szCs w:val="20"/>
        </w:rPr>
      </w:pPr>
      <w:r>
        <w:rPr>
          <w:rFonts w:ascii="Times" w:hAnsi="Times" w:cs="Tahoma"/>
          <w:b/>
          <w:iCs/>
          <w:color w:val="000000"/>
          <w:sz w:val="20"/>
          <w:szCs w:val="20"/>
        </w:rPr>
        <w:t>Week 7 (Oct. 6)</w:t>
      </w:r>
      <w:r w:rsidR="009206C5" w:rsidRPr="001A548B">
        <w:rPr>
          <w:rFonts w:ascii="Times" w:hAnsi="Times" w:cs="Tahoma"/>
          <w:b/>
          <w:iCs/>
          <w:color w:val="000000"/>
          <w:sz w:val="20"/>
          <w:szCs w:val="20"/>
        </w:rPr>
        <w:t>:</w:t>
      </w:r>
      <w:r w:rsidR="009206C5" w:rsidRPr="001A548B">
        <w:rPr>
          <w:rFonts w:ascii="Times" w:hAnsi="Times" w:cs="Tahoma"/>
          <w:i/>
          <w:iCs/>
          <w:color w:val="000000"/>
          <w:sz w:val="20"/>
          <w:szCs w:val="20"/>
        </w:rPr>
        <w:t xml:space="preserve"> </w:t>
      </w:r>
      <w:r w:rsidR="00B92965">
        <w:rPr>
          <w:rFonts w:ascii="Times" w:hAnsi="Times" w:cs="Tahoma"/>
          <w:i/>
          <w:iCs/>
          <w:color w:val="000000"/>
          <w:sz w:val="20"/>
          <w:szCs w:val="20"/>
        </w:rPr>
        <w:t xml:space="preserve"> </w:t>
      </w:r>
      <w:r w:rsidR="00B1717B" w:rsidRPr="00B1717B">
        <w:rPr>
          <w:rFonts w:ascii="Times" w:hAnsi="Times" w:cs="Tahoma"/>
          <w:iCs/>
          <w:color w:val="000000"/>
          <w:sz w:val="20"/>
          <w:szCs w:val="20"/>
        </w:rPr>
        <w:t>Scholarship in the field</w:t>
      </w:r>
      <w:r w:rsidR="00B1717B">
        <w:rPr>
          <w:rFonts w:ascii="Times" w:hAnsi="Times" w:cs="Tahoma"/>
          <w:iCs/>
          <w:color w:val="000000"/>
          <w:sz w:val="20"/>
          <w:szCs w:val="20"/>
        </w:rPr>
        <w:t xml:space="preserve"> 2: Greek and Roman Topography</w:t>
      </w:r>
    </w:p>
    <w:p w14:paraId="04A546F0" w14:textId="77777777" w:rsidR="00B1717B" w:rsidRPr="001A548B" w:rsidRDefault="00B1717B" w:rsidP="007A2EC3">
      <w:pPr>
        <w:ind w:right="-720"/>
        <w:rPr>
          <w:rFonts w:ascii="Times" w:hAnsi="Times" w:cs="Tahoma"/>
          <w:b/>
          <w:bCs/>
          <w:color w:val="000000"/>
          <w:sz w:val="20"/>
          <w:szCs w:val="20"/>
        </w:rPr>
      </w:pPr>
    </w:p>
    <w:p w14:paraId="29C19182" w14:textId="36022105" w:rsidR="00985E8B" w:rsidRPr="00B92965" w:rsidRDefault="003F2525" w:rsidP="00B92965">
      <w:pPr>
        <w:keepNext/>
        <w:ind w:right="-720"/>
        <w:outlineLvl w:val="2"/>
        <w:rPr>
          <w:rFonts w:ascii="Times" w:hAnsi="Times" w:cs="Tahoma"/>
          <w:b/>
          <w:iCs/>
          <w:color w:val="000000"/>
          <w:sz w:val="20"/>
          <w:szCs w:val="20"/>
        </w:rPr>
      </w:pPr>
      <w:r>
        <w:rPr>
          <w:rFonts w:ascii="Times" w:hAnsi="Times" w:cs="Tahoma"/>
          <w:b/>
          <w:iCs/>
          <w:color w:val="000000"/>
          <w:sz w:val="20"/>
          <w:szCs w:val="20"/>
        </w:rPr>
        <w:t>Week 8 (Oct. 13)</w:t>
      </w:r>
      <w:r w:rsidR="00985E8B" w:rsidRPr="001A548B">
        <w:rPr>
          <w:rFonts w:ascii="Times" w:hAnsi="Times" w:cs="Tahoma"/>
          <w:b/>
          <w:iCs/>
          <w:color w:val="000000"/>
          <w:sz w:val="20"/>
          <w:szCs w:val="20"/>
        </w:rPr>
        <w:t>:</w:t>
      </w:r>
      <w:r w:rsidR="00B92965">
        <w:rPr>
          <w:rFonts w:ascii="Times" w:hAnsi="Times" w:cs="Tahoma"/>
          <w:b/>
          <w:iCs/>
          <w:color w:val="000000"/>
          <w:sz w:val="20"/>
          <w:szCs w:val="20"/>
        </w:rPr>
        <w:t xml:space="preserve"> </w:t>
      </w:r>
      <w:r w:rsidR="00B1717B" w:rsidRPr="00B1717B">
        <w:rPr>
          <w:rFonts w:ascii="Times" w:hAnsi="Times" w:cs="Tahoma"/>
          <w:iCs/>
          <w:color w:val="000000"/>
          <w:sz w:val="20"/>
          <w:szCs w:val="20"/>
        </w:rPr>
        <w:t>Greek and Roman Epigraphy</w:t>
      </w:r>
      <w:r w:rsidR="00B1717B">
        <w:rPr>
          <w:rFonts w:ascii="Times" w:hAnsi="Times" w:cs="Tahoma"/>
          <w:iCs/>
          <w:color w:val="000000"/>
          <w:sz w:val="20"/>
          <w:szCs w:val="20"/>
        </w:rPr>
        <w:t xml:space="preserve"> (Dr. Wagman)</w:t>
      </w:r>
    </w:p>
    <w:p w14:paraId="01F7F8DB" w14:textId="77777777" w:rsidR="00985E8B" w:rsidRPr="001A548B" w:rsidRDefault="00985E8B" w:rsidP="007A2EC3">
      <w:pPr>
        <w:ind w:right="-720"/>
        <w:rPr>
          <w:rFonts w:ascii="Times" w:hAnsi="Times" w:cs="Tahoma"/>
          <w:bCs/>
          <w:color w:val="000000"/>
          <w:sz w:val="20"/>
          <w:szCs w:val="20"/>
        </w:rPr>
      </w:pPr>
    </w:p>
    <w:p w14:paraId="50791496" w14:textId="0CEC7BAC" w:rsidR="00B1717B" w:rsidRPr="00B92965" w:rsidRDefault="003F2525" w:rsidP="00B92965">
      <w:pPr>
        <w:keepNext/>
        <w:ind w:right="-720"/>
        <w:outlineLvl w:val="2"/>
        <w:rPr>
          <w:rFonts w:ascii="Times" w:hAnsi="Times" w:cs="Tahoma"/>
          <w:b/>
          <w:iCs/>
          <w:color w:val="000000"/>
          <w:sz w:val="20"/>
          <w:szCs w:val="20"/>
        </w:rPr>
      </w:pPr>
      <w:r>
        <w:rPr>
          <w:rFonts w:ascii="Times" w:hAnsi="Times" w:cs="Tahoma"/>
          <w:b/>
          <w:iCs/>
          <w:color w:val="000000"/>
          <w:sz w:val="20"/>
          <w:szCs w:val="20"/>
        </w:rPr>
        <w:t>Week 9 (Oct. 20)</w:t>
      </w:r>
      <w:r w:rsidR="00985E8B" w:rsidRPr="001A548B">
        <w:rPr>
          <w:rFonts w:ascii="Times" w:hAnsi="Times" w:cs="Tahoma"/>
          <w:b/>
          <w:iCs/>
          <w:color w:val="000000"/>
          <w:sz w:val="20"/>
          <w:szCs w:val="20"/>
        </w:rPr>
        <w:t>:</w:t>
      </w:r>
      <w:r w:rsidR="00B92965">
        <w:rPr>
          <w:rFonts w:ascii="Times" w:hAnsi="Times" w:cs="Tahoma"/>
          <w:b/>
          <w:iCs/>
          <w:color w:val="000000"/>
          <w:sz w:val="20"/>
          <w:szCs w:val="20"/>
        </w:rPr>
        <w:t xml:space="preserve"> </w:t>
      </w:r>
      <w:r w:rsidR="00B1717B" w:rsidRPr="00B1717B">
        <w:rPr>
          <w:rFonts w:ascii="Times" w:hAnsi="Times" w:cs="Tahoma"/>
          <w:iCs/>
          <w:color w:val="000000"/>
          <w:sz w:val="20"/>
          <w:szCs w:val="20"/>
        </w:rPr>
        <w:t>Greek and Roman Statuary</w:t>
      </w:r>
      <w:r w:rsidR="00B1717B">
        <w:rPr>
          <w:rFonts w:ascii="Times" w:hAnsi="Times" w:cs="Tahoma"/>
          <w:iCs/>
          <w:color w:val="000000"/>
          <w:sz w:val="20"/>
          <w:szCs w:val="20"/>
        </w:rPr>
        <w:t xml:space="preserve"> (Dr. Eaverly)</w:t>
      </w:r>
    </w:p>
    <w:p w14:paraId="4EBC2404" w14:textId="77777777" w:rsidR="00B1717B" w:rsidRPr="001A548B" w:rsidRDefault="00B1717B" w:rsidP="007A2EC3">
      <w:pPr>
        <w:ind w:right="-720"/>
        <w:rPr>
          <w:rFonts w:ascii="Times" w:hAnsi="Times" w:cs="Tahoma"/>
          <w:bCs/>
          <w:color w:val="000000"/>
          <w:sz w:val="20"/>
          <w:szCs w:val="20"/>
        </w:rPr>
      </w:pPr>
    </w:p>
    <w:p w14:paraId="51AE1C21" w14:textId="305AEE81" w:rsidR="00D434C0" w:rsidRPr="00B92965" w:rsidRDefault="003F2525" w:rsidP="00B92965">
      <w:pPr>
        <w:ind w:right="-720"/>
        <w:rPr>
          <w:rFonts w:ascii="Times" w:hAnsi="Times" w:cs="Tahoma"/>
          <w:b/>
          <w:bCs/>
          <w:color w:val="000000"/>
          <w:sz w:val="20"/>
          <w:szCs w:val="20"/>
        </w:rPr>
      </w:pPr>
      <w:r>
        <w:rPr>
          <w:rFonts w:ascii="Times" w:hAnsi="Times" w:cs="Tahoma"/>
          <w:b/>
          <w:bCs/>
          <w:color w:val="000000"/>
          <w:sz w:val="20"/>
          <w:szCs w:val="20"/>
        </w:rPr>
        <w:t>Week 10 (Oct. 27)</w:t>
      </w:r>
      <w:r w:rsidR="00D434C0" w:rsidRPr="001A548B">
        <w:rPr>
          <w:rFonts w:ascii="Times" w:hAnsi="Times" w:cs="Tahoma"/>
          <w:b/>
          <w:bCs/>
          <w:color w:val="000000"/>
          <w:sz w:val="20"/>
          <w:szCs w:val="20"/>
        </w:rPr>
        <w:t>:</w:t>
      </w:r>
      <w:r w:rsidR="00B92965">
        <w:rPr>
          <w:rFonts w:ascii="Times" w:hAnsi="Times" w:cs="Tahoma"/>
          <w:b/>
          <w:bCs/>
          <w:color w:val="000000"/>
          <w:sz w:val="20"/>
          <w:szCs w:val="20"/>
        </w:rPr>
        <w:t xml:space="preserve">  </w:t>
      </w:r>
      <w:r w:rsidR="00B1717B" w:rsidRPr="00B1717B">
        <w:rPr>
          <w:rFonts w:ascii="Times" w:hAnsi="Times" w:cs="Tahoma"/>
          <w:bCs/>
          <w:color w:val="000000"/>
          <w:sz w:val="20"/>
          <w:szCs w:val="20"/>
        </w:rPr>
        <w:t>Greek and Roman Vase Painting and other visual media</w:t>
      </w:r>
    </w:p>
    <w:p w14:paraId="1F7A09D0" w14:textId="77777777" w:rsidR="00D434C0" w:rsidRPr="001A548B" w:rsidRDefault="00D434C0" w:rsidP="007A2EC3">
      <w:pPr>
        <w:ind w:right="-720"/>
        <w:rPr>
          <w:rFonts w:ascii="Times" w:hAnsi="Times" w:cs="Tahoma"/>
          <w:bCs/>
          <w:color w:val="000000"/>
          <w:sz w:val="20"/>
          <w:szCs w:val="20"/>
        </w:rPr>
      </w:pPr>
    </w:p>
    <w:p w14:paraId="7A29A703" w14:textId="6731E5C9" w:rsidR="00DB2D16" w:rsidRPr="00B92965" w:rsidRDefault="003F2525" w:rsidP="007A2EC3">
      <w:pPr>
        <w:ind w:right="-720"/>
        <w:rPr>
          <w:rFonts w:ascii="Times" w:hAnsi="Times" w:cs="Tahoma"/>
          <w:b/>
          <w:iCs/>
          <w:color w:val="000000"/>
          <w:sz w:val="20"/>
          <w:szCs w:val="20"/>
        </w:rPr>
      </w:pPr>
      <w:r>
        <w:rPr>
          <w:rFonts w:ascii="Times" w:hAnsi="Times" w:cs="Tahoma"/>
          <w:b/>
          <w:iCs/>
          <w:color w:val="000000"/>
          <w:sz w:val="20"/>
          <w:szCs w:val="20"/>
        </w:rPr>
        <w:t>Week 11 (Nov. 3)</w:t>
      </w:r>
      <w:r w:rsidR="00985E8B" w:rsidRPr="001A548B">
        <w:rPr>
          <w:rFonts w:ascii="Times" w:hAnsi="Times" w:cs="Tahoma"/>
          <w:b/>
          <w:iCs/>
          <w:color w:val="000000"/>
          <w:sz w:val="20"/>
          <w:szCs w:val="20"/>
        </w:rPr>
        <w:t>:</w:t>
      </w:r>
      <w:r w:rsidR="00B92965">
        <w:rPr>
          <w:rFonts w:ascii="Times" w:hAnsi="Times" w:cs="Tahoma"/>
          <w:b/>
          <w:iCs/>
          <w:color w:val="000000"/>
          <w:sz w:val="20"/>
          <w:szCs w:val="20"/>
        </w:rPr>
        <w:t xml:space="preserve">  </w:t>
      </w:r>
      <w:r w:rsidR="00642567">
        <w:rPr>
          <w:rFonts w:ascii="Times" w:hAnsi="Times" w:cs="Tahoma"/>
          <w:iCs/>
          <w:color w:val="000000"/>
          <w:sz w:val="20"/>
          <w:szCs w:val="20"/>
        </w:rPr>
        <w:t xml:space="preserve">Pedagogy and </w:t>
      </w:r>
      <w:r w:rsidR="00DB2D16">
        <w:rPr>
          <w:rFonts w:ascii="Times" w:hAnsi="Times" w:cs="Tahoma"/>
          <w:iCs/>
          <w:color w:val="000000"/>
          <w:sz w:val="20"/>
          <w:szCs w:val="20"/>
        </w:rPr>
        <w:t>Incorporating Scholarship into the classroom</w:t>
      </w:r>
    </w:p>
    <w:p w14:paraId="60E7D755" w14:textId="12CCA9E2" w:rsidR="00B11FA9" w:rsidRPr="00A3491A" w:rsidRDefault="00985E8B" w:rsidP="007A2EC3">
      <w:pPr>
        <w:ind w:right="-720"/>
        <w:rPr>
          <w:rFonts w:ascii="Times" w:hAnsi="Times" w:cs="Tahoma"/>
          <w:color w:val="000000"/>
          <w:sz w:val="20"/>
          <w:szCs w:val="20"/>
        </w:rPr>
      </w:pPr>
      <w:r w:rsidRPr="001A548B">
        <w:rPr>
          <w:rFonts w:ascii="Times" w:hAnsi="Times" w:cs="Tahoma"/>
          <w:b/>
          <w:iCs/>
          <w:color w:val="000000"/>
          <w:sz w:val="20"/>
          <w:szCs w:val="20"/>
        </w:rPr>
        <w:t xml:space="preserve"> </w:t>
      </w:r>
    </w:p>
    <w:p w14:paraId="46D35B27" w14:textId="1524C893" w:rsidR="00DB2D16" w:rsidRPr="00B92965" w:rsidRDefault="003F2525" w:rsidP="007A2EC3">
      <w:pPr>
        <w:keepNext/>
        <w:ind w:right="-720"/>
        <w:outlineLvl w:val="2"/>
        <w:rPr>
          <w:rFonts w:ascii="Times" w:hAnsi="Times" w:cs="Tahoma"/>
          <w:b/>
          <w:sz w:val="20"/>
          <w:szCs w:val="20"/>
        </w:rPr>
      </w:pPr>
      <w:r>
        <w:rPr>
          <w:rFonts w:ascii="Times" w:hAnsi="Times" w:cs="Tahoma"/>
          <w:b/>
          <w:iCs/>
          <w:color w:val="000000"/>
          <w:sz w:val="20"/>
          <w:szCs w:val="20"/>
        </w:rPr>
        <w:t>Week 12 (Nov. 10)</w:t>
      </w:r>
      <w:r w:rsidR="00985E8B" w:rsidRPr="001A548B">
        <w:rPr>
          <w:rFonts w:ascii="Times" w:hAnsi="Times" w:cs="Tahoma"/>
          <w:b/>
          <w:iCs/>
          <w:color w:val="000000"/>
          <w:sz w:val="20"/>
          <w:szCs w:val="20"/>
        </w:rPr>
        <w:t>:</w:t>
      </w:r>
      <w:r w:rsidR="00985E8B" w:rsidRPr="001A548B">
        <w:rPr>
          <w:rFonts w:ascii="Times" w:hAnsi="Times" w:cs="Tahoma"/>
          <w:b/>
          <w:sz w:val="20"/>
          <w:szCs w:val="20"/>
        </w:rPr>
        <w:t xml:space="preserve"> </w:t>
      </w:r>
      <w:r w:rsidR="00B92965">
        <w:rPr>
          <w:rFonts w:ascii="Times" w:hAnsi="Times" w:cs="Tahoma"/>
          <w:b/>
          <w:sz w:val="20"/>
          <w:szCs w:val="20"/>
        </w:rPr>
        <w:t xml:space="preserve"> </w:t>
      </w:r>
      <w:r w:rsidR="00B80B8C">
        <w:rPr>
          <w:rFonts w:ascii="Times" w:hAnsi="Times" w:cs="Tahoma"/>
          <w:color w:val="000000"/>
          <w:sz w:val="20"/>
          <w:szCs w:val="20"/>
        </w:rPr>
        <w:t>The Digital Humanities (Dr. Bozia)</w:t>
      </w:r>
    </w:p>
    <w:p w14:paraId="6CB0A104" w14:textId="77777777" w:rsidR="00985E8B" w:rsidRPr="001A548B" w:rsidRDefault="00985E8B" w:rsidP="007A2EC3">
      <w:pPr>
        <w:keepNext/>
        <w:ind w:right="-720"/>
        <w:outlineLvl w:val="2"/>
        <w:rPr>
          <w:rFonts w:ascii="Times" w:hAnsi="Times" w:cs="Tahoma"/>
          <w:color w:val="000000"/>
          <w:sz w:val="20"/>
          <w:szCs w:val="20"/>
        </w:rPr>
      </w:pPr>
    </w:p>
    <w:p w14:paraId="6752B8EB" w14:textId="34458503" w:rsidR="00642567" w:rsidRPr="00B92965" w:rsidRDefault="003F2525" w:rsidP="00AC3F32">
      <w:pPr>
        <w:ind w:right="-720"/>
        <w:rPr>
          <w:rFonts w:ascii="Times" w:hAnsi="Times" w:cs="Tahoma"/>
          <w:b/>
          <w:iCs/>
          <w:color w:val="000000"/>
          <w:sz w:val="20"/>
          <w:szCs w:val="20"/>
        </w:rPr>
      </w:pPr>
      <w:r>
        <w:rPr>
          <w:rFonts w:ascii="Times" w:hAnsi="Times" w:cs="Tahoma"/>
          <w:b/>
          <w:iCs/>
          <w:color w:val="000000"/>
          <w:sz w:val="20"/>
          <w:szCs w:val="20"/>
        </w:rPr>
        <w:t>Week 13 (Nov. 17)</w:t>
      </w:r>
      <w:r w:rsidR="00985E8B" w:rsidRPr="001A548B">
        <w:rPr>
          <w:rFonts w:ascii="Times" w:hAnsi="Times" w:cs="Tahoma"/>
          <w:b/>
          <w:iCs/>
          <w:color w:val="000000"/>
          <w:sz w:val="20"/>
          <w:szCs w:val="20"/>
        </w:rPr>
        <w:t>:</w:t>
      </w:r>
      <w:r w:rsidR="00B92965">
        <w:rPr>
          <w:rFonts w:ascii="Times" w:hAnsi="Times" w:cs="Tahoma"/>
          <w:b/>
          <w:iCs/>
          <w:color w:val="000000"/>
          <w:sz w:val="20"/>
          <w:szCs w:val="20"/>
        </w:rPr>
        <w:t xml:space="preserve"> </w:t>
      </w:r>
      <w:r w:rsidR="00642567" w:rsidRPr="00642567">
        <w:rPr>
          <w:rFonts w:ascii="Times" w:hAnsi="Times" w:cs="Tahoma"/>
          <w:iCs/>
          <w:color w:val="000000"/>
          <w:sz w:val="20"/>
          <w:szCs w:val="20"/>
        </w:rPr>
        <w:t xml:space="preserve">Greek and Latin Metrics </w:t>
      </w:r>
      <w:r w:rsidR="00BB414D">
        <w:rPr>
          <w:rFonts w:ascii="Times" w:hAnsi="Times" w:cs="Tahoma"/>
          <w:iCs/>
          <w:color w:val="000000"/>
          <w:sz w:val="20"/>
          <w:szCs w:val="20"/>
        </w:rPr>
        <w:t>and</w:t>
      </w:r>
      <w:r w:rsidR="00642567" w:rsidRPr="00642567">
        <w:rPr>
          <w:rFonts w:ascii="Times" w:hAnsi="Times" w:cs="Tahoma"/>
          <w:iCs/>
          <w:color w:val="000000"/>
          <w:sz w:val="20"/>
          <w:szCs w:val="20"/>
        </w:rPr>
        <w:t xml:space="preserve"> Music (Dr. Wagman)</w:t>
      </w:r>
    </w:p>
    <w:p w14:paraId="0EB8D7AB" w14:textId="77777777" w:rsidR="00AC3F32" w:rsidRPr="001A548B" w:rsidRDefault="00AC3F32" w:rsidP="007A2EC3">
      <w:pPr>
        <w:ind w:right="-720"/>
        <w:rPr>
          <w:rFonts w:ascii="Times" w:hAnsi="Times" w:cs="Tahoma"/>
          <w:i/>
          <w:iCs/>
          <w:color w:val="000000"/>
          <w:sz w:val="20"/>
          <w:szCs w:val="20"/>
        </w:rPr>
      </w:pPr>
    </w:p>
    <w:p w14:paraId="6C8A99AA" w14:textId="3F2F7277" w:rsidR="003F2525" w:rsidRDefault="003F2525" w:rsidP="007A2EC3">
      <w:pPr>
        <w:ind w:right="-720"/>
        <w:rPr>
          <w:rFonts w:ascii="Times" w:hAnsi="Times" w:cs="Tahoma"/>
          <w:b/>
          <w:iCs/>
          <w:color w:val="000000"/>
          <w:sz w:val="20"/>
          <w:szCs w:val="20"/>
        </w:rPr>
      </w:pPr>
      <w:r>
        <w:rPr>
          <w:rFonts w:ascii="Times" w:hAnsi="Times" w:cs="Tahoma"/>
          <w:b/>
          <w:iCs/>
          <w:color w:val="000000"/>
          <w:sz w:val="20"/>
          <w:szCs w:val="20"/>
        </w:rPr>
        <w:t>Week 14 (Dec. 1)</w:t>
      </w:r>
      <w:r w:rsidR="0012747F" w:rsidRPr="001A548B">
        <w:rPr>
          <w:rFonts w:ascii="Times" w:hAnsi="Times" w:cs="Tahoma"/>
          <w:b/>
          <w:iCs/>
          <w:color w:val="000000"/>
          <w:sz w:val="20"/>
          <w:szCs w:val="20"/>
        </w:rPr>
        <w:t>:</w:t>
      </w:r>
      <w:r w:rsidR="00B92965">
        <w:rPr>
          <w:rFonts w:ascii="Times" w:hAnsi="Times" w:cs="Tahoma"/>
          <w:b/>
          <w:iCs/>
          <w:color w:val="000000"/>
          <w:sz w:val="20"/>
          <w:szCs w:val="20"/>
        </w:rPr>
        <w:t xml:space="preserve"> </w:t>
      </w:r>
      <w:r w:rsidR="00B92965" w:rsidRPr="00B92965">
        <w:rPr>
          <w:rFonts w:ascii="Times" w:hAnsi="Times" w:cs="Tahoma"/>
          <w:iCs/>
          <w:color w:val="000000"/>
          <w:sz w:val="20"/>
          <w:szCs w:val="20"/>
        </w:rPr>
        <w:t>Fragmentary Sources and Scholia</w:t>
      </w:r>
    </w:p>
    <w:p w14:paraId="1626E1CD" w14:textId="77777777" w:rsidR="0035122F" w:rsidRPr="001A548B" w:rsidRDefault="0035122F" w:rsidP="007A2EC3">
      <w:pPr>
        <w:ind w:right="-720"/>
        <w:rPr>
          <w:rFonts w:ascii="Times" w:hAnsi="Times" w:cs="Tahoma"/>
          <w:b/>
          <w:iCs/>
          <w:color w:val="000000"/>
          <w:sz w:val="20"/>
          <w:szCs w:val="20"/>
        </w:rPr>
      </w:pPr>
    </w:p>
    <w:p w14:paraId="0B946C1F" w14:textId="28A8626B" w:rsidR="003F2525" w:rsidRDefault="003F2525" w:rsidP="007A2EC3">
      <w:pPr>
        <w:ind w:right="-720"/>
        <w:rPr>
          <w:rFonts w:ascii="Times" w:hAnsi="Times" w:cs="Tahoma"/>
          <w:b/>
          <w:iCs/>
          <w:color w:val="000000"/>
          <w:sz w:val="20"/>
          <w:szCs w:val="20"/>
        </w:rPr>
      </w:pPr>
      <w:r>
        <w:rPr>
          <w:rFonts w:ascii="Times" w:hAnsi="Times" w:cs="Tahoma"/>
          <w:b/>
          <w:iCs/>
          <w:color w:val="000000"/>
          <w:sz w:val="20"/>
          <w:szCs w:val="20"/>
        </w:rPr>
        <w:t>Week 15 (De. 8)</w:t>
      </w:r>
      <w:r w:rsidR="00630B8B" w:rsidRPr="001A548B">
        <w:rPr>
          <w:rFonts w:ascii="Times" w:hAnsi="Times" w:cs="Tahoma"/>
          <w:b/>
          <w:iCs/>
          <w:color w:val="000000"/>
          <w:sz w:val="20"/>
          <w:szCs w:val="20"/>
        </w:rPr>
        <w:t>:</w:t>
      </w:r>
      <w:r w:rsidR="004F5D1F">
        <w:rPr>
          <w:rFonts w:ascii="Times" w:hAnsi="Times" w:cs="Tahoma"/>
          <w:b/>
          <w:iCs/>
          <w:color w:val="000000"/>
          <w:sz w:val="20"/>
          <w:szCs w:val="20"/>
        </w:rPr>
        <w:t xml:space="preserve"> Final</w:t>
      </w:r>
    </w:p>
    <w:p w14:paraId="6CB1389B" w14:textId="5ED4628F" w:rsidR="0035122F" w:rsidRPr="001A548B" w:rsidRDefault="00630B8B" w:rsidP="007A2EC3">
      <w:pPr>
        <w:ind w:right="-720"/>
        <w:rPr>
          <w:rFonts w:ascii="Times" w:hAnsi="Times" w:cs="Tahoma"/>
          <w:iCs/>
          <w:color w:val="000000"/>
          <w:sz w:val="20"/>
          <w:szCs w:val="20"/>
        </w:rPr>
      </w:pPr>
      <w:r w:rsidRPr="001A548B">
        <w:rPr>
          <w:rFonts w:ascii="Times" w:hAnsi="Times" w:cs="Tahoma"/>
          <w:b/>
          <w:iCs/>
          <w:color w:val="000000"/>
          <w:sz w:val="20"/>
          <w:szCs w:val="20"/>
        </w:rPr>
        <w:t xml:space="preserve"> </w:t>
      </w:r>
    </w:p>
    <w:p w14:paraId="333A3A99" w14:textId="77777777" w:rsidR="0035122F" w:rsidRPr="001A548B" w:rsidRDefault="0035122F" w:rsidP="007A2EC3">
      <w:pPr>
        <w:ind w:right="-720"/>
        <w:rPr>
          <w:rFonts w:ascii="Times" w:hAnsi="Times" w:cs="Tahoma"/>
          <w:i/>
          <w:iCs/>
          <w:color w:val="000000"/>
          <w:sz w:val="20"/>
          <w:szCs w:val="20"/>
        </w:rPr>
      </w:pPr>
    </w:p>
    <w:p w14:paraId="1622379D" w14:textId="77777777" w:rsidR="002E09C4" w:rsidRPr="001A548B" w:rsidRDefault="002E09C4" w:rsidP="00F94448">
      <w:pPr>
        <w:ind w:right="-720"/>
        <w:rPr>
          <w:rFonts w:ascii="Times" w:hAnsi="Times" w:cs="Tahoma"/>
          <w:b/>
          <w:color w:val="000000"/>
          <w:sz w:val="20"/>
          <w:szCs w:val="20"/>
        </w:rPr>
      </w:pPr>
    </w:p>
    <w:p w14:paraId="39BC4F96" w14:textId="77777777" w:rsidR="002E09C4" w:rsidRPr="001A548B" w:rsidRDefault="002E09C4" w:rsidP="00F94448">
      <w:pPr>
        <w:ind w:right="-720"/>
        <w:rPr>
          <w:rFonts w:ascii="Times" w:hAnsi="Times" w:cs="Tahoma"/>
          <w:b/>
          <w:bCs/>
          <w:color w:val="000000"/>
          <w:sz w:val="20"/>
          <w:szCs w:val="20"/>
          <w:lang w:eastAsia="en-US"/>
        </w:rPr>
      </w:pPr>
    </w:p>
    <w:p w14:paraId="08460743" w14:textId="77777777" w:rsidR="002E09C4" w:rsidRPr="001A548B" w:rsidRDefault="002E09C4" w:rsidP="00F94448">
      <w:pPr>
        <w:ind w:right="-720"/>
        <w:rPr>
          <w:rFonts w:ascii="Times" w:hAnsi="Times" w:cs="Tahoma"/>
          <w:b/>
          <w:bCs/>
          <w:color w:val="000000"/>
          <w:sz w:val="20"/>
          <w:szCs w:val="20"/>
          <w:lang w:eastAsia="en-US"/>
        </w:rPr>
        <w:sectPr w:rsidR="002E09C4" w:rsidRPr="001A548B" w:rsidSect="0015294B">
          <w:headerReference w:type="even" r:id="rId13"/>
          <w:headerReference w:type="default" r:id="rId14"/>
          <w:pgSz w:w="12240" w:h="15840"/>
          <w:pgMar w:top="1440" w:right="1800" w:bottom="360" w:left="1800" w:header="720" w:footer="720" w:gutter="0"/>
          <w:cols w:space="720"/>
          <w:docGrid w:linePitch="360"/>
        </w:sectPr>
      </w:pPr>
      <w:r w:rsidRPr="001A548B">
        <w:rPr>
          <w:rFonts w:ascii="Times" w:hAnsi="Times" w:cs="Tahoma"/>
          <w:b/>
          <w:bCs/>
          <w:color w:val="000000"/>
          <w:sz w:val="20"/>
          <w:szCs w:val="20"/>
          <w:lang w:eastAsia="en-US"/>
        </w:rPr>
        <w:br w:type="page"/>
      </w:r>
    </w:p>
    <w:p w14:paraId="019139AF" w14:textId="77777777" w:rsidR="002E09C4" w:rsidRPr="001A548B" w:rsidRDefault="002E09C4" w:rsidP="00F15013">
      <w:pPr>
        <w:pStyle w:val="Heading2"/>
        <w:rPr>
          <w:rFonts w:ascii="Times" w:hAnsi="Times"/>
          <w:b/>
          <w:color w:val="auto"/>
          <w:sz w:val="18"/>
          <w:szCs w:val="18"/>
        </w:rPr>
      </w:pPr>
      <w:r w:rsidRPr="001A548B">
        <w:rPr>
          <w:rFonts w:ascii="Times" w:hAnsi="Times"/>
          <w:b/>
          <w:color w:val="auto"/>
          <w:sz w:val="18"/>
          <w:szCs w:val="18"/>
        </w:rPr>
        <w:lastRenderedPageBreak/>
        <w:t>On-Line Bibliographic Resources</w:t>
      </w:r>
    </w:p>
    <w:p w14:paraId="3B5EA5B9" w14:textId="77777777" w:rsidR="002E09C4" w:rsidRPr="001A548B" w:rsidRDefault="002E09C4" w:rsidP="00F15013">
      <w:pPr>
        <w:pStyle w:val="Subtopic"/>
        <w:tabs>
          <w:tab w:val="clear" w:pos="-720"/>
          <w:tab w:val="left" w:pos="720"/>
        </w:tabs>
        <w:suppressAutoHyphens w:val="0"/>
        <w:jc w:val="left"/>
        <w:rPr>
          <w:rFonts w:ascii="Times" w:hAnsi="Times" w:cs="Tahoma"/>
          <w:spacing w:val="0"/>
          <w:sz w:val="18"/>
          <w:szCs w:val="18"/>
        </w:rPr>
      </w:pPr>
      <w:r w:rsidRPr="001A548B">
        <w:rPr>
          <w:rFonts w:ascii="Times" w:hAnsi="Times" w:cs="Tahoma"/>
          <w:spacing w:val="0"/>
          <w:sz w:val="18"/>
          <w:szCs w:val="18"/>
        </w:rPr>
        <w:t>Aufstieg und Niedergang der römischen Welt</w:t>
      </w:r>
    </w:p>
    <w:p w14:paraId="3908780F" w14:textId="77777777" w:rsidR="002E09C4" w:rsidRPr="001A548B" w:rsidRDefault="00B92965" w:rsidP="00F15013">
      <w:pPr>
        <w:rPr>
          <w:rFonts w:ascii="Times" w:hAnsi="Times" w:cs="Tahoma"/>
          <w:sz w:val="18"/>
          <w:szCs w:val="18"/>
        </w:rPr>
      </w:pPr>
      <w:hyperlink r:id="rId15" w:history="1">
        <w:r w:rsidR="002E09C4" w:rsidRPr="001A548B">
          <w:rPr>
            <w:rStyle w:val="Hyperlink"/>
            <w:rFonts w:ascii="Times" w:hAnsi="Times" w:cs="Tahoma"/>
            <w:color w:val="auto"/>
            <w:sz w:val="18"/>
            <w:szCs w:val="18"/>
            <w:u w:val="none"/>
          </w:rPr>
          <w:t>http://www.uky.edu/ArtsSciences/Classics/biblio/anrw.html</w:t>
        </w:r>
      </w:hyperlink>
    </w:p>
    <w:p w14:paraId="14F2B231" w14:textId="77777777" w:rsidR="002E09C4" w:rsidRPr="001A548B" w:rsidRDefault="002E09C4" w:rsidP="00F15013">
      <w:pPr>
        <w:pStyle w:val="Subtopic"/>
        <w:tabs>
          <w:tab w:val="clear" w:pos="-720"/>
          <w:tab w:val="left" w:pos="720"/>
        </w:tabs>
        <w:suppressAutoHyphens w:val="0"/>
        <w:jc w:val="left"/>
        <w:rPr>
          <w:rFonts w:ascii="Times" w:hAnsi="Times" w:cs="Tahoma"/>
          <w:spacing w:val="0"/>
          <w:sz w:val="18"/>
          <w:szCs w:val="18"/>
        </w:rPr>
      </w:pPr>
      <w:r w:rsidRPr="001A548B">
        <w:rPr>
          <w:rFonts w:ascii="Times" w:hAnsi="Times" w:cs="Tahoma"/>
          <w:spacing w:val="0"/>
          <w:sz w:val="18"/>
          <w:szCs w:val="18"/>
        </w:rPr>
        <w:t>Bryn Mawr Classical Review</w:t>
      </w:r>
    </w:p>
    <w:p w14:paraId="3DAAB401" w14:textId="77777777" w:rsidR="002E09C4" w:rsidRPr="001A548B" w:rsidRDefault="00B92965" w:rsidP="00F15013">
      <w:pPr>
        <w:rPr>
          <w:rFonts w:ascii="Times" w:hAnsi="Times" w:cs="Tahoma"/>
          <w:sz w:val="18"/>
          <w:szCs w:val="18"/>
        </w:rPr>
      </w:pPr>
      <w:hyperlink r:id="rId16" w:history="1">
        <w:r w:rsidR="002E09C4" w:rsidRPr="001A548B">
          <w:rPr>
            <w:rStyle w:val="Hyperlink"/>
            <w:rFonts w:ascii="Times" w:hAnsi="Times" w:cs="Tahoma"/>
            <w:color w:val="auto"/>
            <w:sz w:val="18"/>
            <w:szCs w:val="18"/>
            <w:u w:val="none"/>
          </w:rPr>
          <w:t>http://ccat.sas.upenn.edu/cgi-bin/bmcrsearch?</w:t>
        </w:r>
      </w:hyperlink>
    </w:p>
    <w:p w14:paraId="58C858AA" w14:textId="77777777" w:rsidR="002E09C4" w:rsidRPr="001A548B" w:rsidRDefault="002E09C4" w:rsidP="00F15013">
      <w:pPr>
        <w:spacing w:before="240"/>
        <w:rPr>
          <w:rFonts w:ascii="Times" w:hAnsi="Times" w:cs="Tahoma"/>
          <w:sz w:val="18"/>
          <w:szCs w:val="18"/>
        </w:rPr>
      </w:pPr>
      <w:r w:rsidRPr="001A548B">
        <w:rPr>
          <w:rFonts w:ascii="Times" w:hAnsi="Times" w:cs="Tahoma"/>
          <w:sz w:val="18"/>
          <w:szCs w:val="18"/>
        </w:rPr>
        <w:t>DIOTIMA</w:t>
      </w:r>
    </w:p>
    <w:p w14:paraId="18FE447B" w14:textId="77777777" w:rsidR="002E09C4" w:rsidRPr="001A548B" w:rsidRDefault="00B92965" w:rsidP="00F15013">
      <w:pPr>
        <w:rPr>
          <w:rFonts w:ascii="Times" w:hAnsi="Times" w:cs="Tahoma"/>
          <w:sz w:val="18"/>
          <w:szCs w:val="18"/>
        </w:rPr>
      </w:pPr>
      <w:hyperlink r:id="rId17" w:history="1">
        <w:r w:rsidR="002E09C4" w:rsidRPr="001A548B">
          <w:rPr>
            <w:rStyle w:val="Hyperlink"/>
            <w:rFonts w:ascii="Times" w:hAnsi="Times" w:cs="Tahoma"/>
            <w:color w:val="auto"/>
            <w:sz w:val="18"/>
            <w:szCs w:val="18"/>
            <w:u w:val="none"/>
          </w:rPr>
          <w:t>http://www.stoa.org/diotima/</w:t>
        </w:r>
      </w:hyperlink>
    </w:p>
    <w:p w14:paraId="6D95EA8A" w14:textId="77777777" w:rsidR="002E09C4" w:rsidRPr="001A548B" w:rsidRDefault="002E09C4" w:rsidP="00F15013">
      <w:pPr>
        <w:spacing w:before="240"/>
        <w:rPr>
          <w:rFonts w:ascii="Times" w:hAnsi="Times" w:cs="Tahoma"/>
          <w:sz w:val="18"/>
          <w:szCs w:val="18"/>
        </w:rPr>
      </w:pPr>
      <w:r w:rsidRPr="001A548B">
        <w:rPr>
          <w:rFonts w:ascii="Times" w:hAnsi="Times" w:cs="Tahoma"/>
          <w:sz w:val="18"/>
          <w:szCs w:val="18"/>
        </w:rPr>
        <w:t>Electronic Resources for Classicists</w:t>
      </w:r>
    </w:p>
    <w:p w14:paraId="2B539164" w14:textId="77777777" w:rsidR="002E09C4" w:rsidRPr="001A548B" w:rsidRDefault="00B92965" w:rsidP="00F15013">
      <w:pPr>
        <w:rPr>
          <w:rFonts w:ascii="Times" w:hAnsi="Times" w:cs="Tahoma"/>
          <w:sz w:val="18"/>
          <w:szCs w:val="18"/>
        </w:rPr>
      </w:pPr>
      <w:hyperlink r:id="rId18" w:history="1">
        <w:r w:rsidR="002E09C4" w:rsidRPr="001A548B">
          <w:rPr>
            <w:rStyle w:val="Hyperlink"/>
            <w:rFonts w:ascii="Times" w:hAnsi="Times" w:cs="Tahoma"/>
            <w:color w:val="auto"/>
            <w:sz w:val="18"/>
            <w:szCs w:val="18"/>
            <w:u w:val="none"/>
          </w:rPr>
          <w:t>http://www.tlg.uci.edu/~tlg/index/resources.html</w:t>
        </w:r>
      </w:hyperlink>
    </w:p>
    <w:p w14:paraId="3FFD7A7A" w14:textId="77777777" w:rsidR="002E09C4" w:rsidRPr="001A548B" w:rsidRDefault="002E09C4" w:rsidP="00F15013">
      <w:pPr>
        <w:spacing w:before="240"/>
        <w:rPr>
          <w:rFonts w:ascii="Times" w:hAnsi="Times" w:cs="Tahoma"/>
          <w:sz w:val="18"/>
          <w:szCs w:val="18"/>
        </w:rPr>
      </w:pPr>
      <w:r w:rsidRPr="001A548B">
        <w:rPr>
          <w:rFonts w:ascii="Times" w:hAnsi="Times" w:cs="Tahoma"/>
          <w:i/>
          <w:sz w:val="18"/>
          <w:szCs w:val="18"/>
        </w:rPr>
        <w:t>Gnomon</w:t>
      </w:r>
    </w:p>
    <w:p w14:paraId="7A50694B" w14:textId="77777777" w:rsidR="002E09C4" w:rsidRPr="001A548B" w:rsidRDefault="00B92965" w:rsidP="00F15013">
      <w:pPr>
        <w:rPr>
          <w:rFonts w:ascii="Times" w:hAnsi="Times" w:cs="Tahoma"/>
          <w:sz w:val="18"/>
          <w:szCs w:val="18"/>
        </w:rPr>
      </w:pPr>
      <w:hyperlink r:id="rId19" w:history="1">
        <w:r w:rsidR="002E09C4" w:rsidRPr="001A548B">
          <w:rPr>
            <w:rStyle w:val="Hyperlink"/>
            <w:rFonts w:ascii="Times" w:hAnsi="Times" w:cs="Tahoma"/>
            <w:color w:val="auto"/>
            <w:sz w:val="18"/>
            <w:szCs w:val="18"/>
            <w:u w:val="none"/>
          </w:rPr>
          <w:t>http://www.gnomon.ku-eichstaett.de/Gnomon/Gnomon.html</w:t>
        </w:r>
      </w:hyperlink>
    </w:p>
    <w:p w14:paraId="79E44D51" w14:textId="77777777" w:rsidR="002E09C4" w:rsidRPr="001A548B" w:rsidRDefault="002E09C4" w:rsidP="00F15013">
      <w:pPr>
        <w:spacing w:before="240"/>
        <w:rPr>
          <w:rFonts w:ascii="Times" w:hAnsi="Times" w:cs="Tahoma"/>
          <w:sz w:val="18"/>
          <w:szCs w:val="18"/>
        </w:rPr>
      </w:pPr>
      <w:r w:rsidRPr="001A548B">
        <w:rPr>
          <w:rFonts w:ascii="Times" w:hAnsi="Times" w:cs="Tahoma"/>
          <w:sz w:val="18"/>
          <w:szCs w:val="18"/>
        </w:rPr>
        <w:t>TOCS-IN (tables of contents of classical journals)</w:t>
      </w:r>
    </w:p>
    <w:p w14:paraId="46770BFE" w14:textId="77777777" w:rsidR="002E09C4" w:rsidRPr="001A548B" w:rsidRDefault="00B92965" w:rsidP="00F15013">
      <w:pPr>
        <w:spacing w:before="60"/>
        <w:rPr>
          <w:rFonts w:ascii="Times" w:hAnsi="Times" w:cs="Tahoma"/>
          <w:sz w:val="18"/>
          <w:szCs w:val="18"/>
        </w:rPr>
      </w:pPr>
      <w:hyperlink r:id="rId20" w:history="1">
        <w:r w:rsidR="002E09C4" w:rsidRPr="001A548B">
          <w:rPr>
            <w:rStyle w:val="Hyperlink"/>
            <w:rFonts w:ascii="Times" w:hAnsi="Times" w:cs="Tahoma"/>
            <w:color w:val="auto"/>
            <w:sz w:val="18"/>
            <w:szCs w:val="18"/>
            <w:u w:val="none"/>
          </w:rPr>
          <w:t>http://www.chass.utoronto.ca/cgi-bin/amphoras/tocfind</w:t>
        </w:r>
      </w:hyperlink>
    </w:p>
    <w:p w14:paraId="6013FAF2" w14:textId="77777777" w:rsidR="002E09C4" w:rsidRPr="001A548B" w:rsidRDefault="002E09C4" w:rsidP="00F15013">
      <w:pPr>
        <w:pStyle w:val="Heading2"/>
        <w:spacing w:before="360"/>
        <w:rPr>
          <w:rFonts w:ascii="Times" w:hAnsi="Times"/>
          <w:b/>
          <w:color w:val="auto"/>
          <w:sz w:val="18"/>
          <w:szCs w:val="18"/>
        </w:rPr>
      </w:pPr>
      <w:bookmarkStart w:id="1" w:name="_Important_Web_Links"/>
      <w:bookmarkEnd w:id="1"/>
      <w:r w:rsidRPr="001A548B">
        <w:rPr>
          <w:rFonts w:ascii="Times" w:hAnsi="Times"/>
          <w:b/>
          <w:color w:val="auto"/>
          <w:sz w:val="18"/>
          <w:szCs w:val="18"/>
        </w:rPr>
        <w:t>Important Web Links</w:t>
      </w:r>
    </w:p>
    <w:p w14:paraId="798EF06D"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Archaeological Institute of America</w:t>
      </w:r>
    </w:p>
    <w:p w14:paraId="7BAA6F9E" w14:textId="77777777" w:rsidR="002E09C4" w:rsidRPr="001A548B" w:rsidRDefault="00B92965" w:rsidP="00F15013">
      <w:pPr>
        <w:rPr>
          <w:rFonts w:ascii="Times" w:hAnsi="Times" w:cs="Tahoma"/>
          <w:sz w:val="18"/>
          <w:szCs w:val="18"/>
        </w:rPr>
      </w:pPr>
      <w:hyperlink r:id="rId21" w:history="1">
        <w:r w:rsidR="002E09C4" w:rsidRPr="001A548B">
          <w:rPr>
            <w:rStyle w:val="Hyperlink"/>
            <w:rFonts w:ascii="Times" w:hAnsi="Times" w:cs="Tahoma"/>
            <w:color w:val="auto"/>
            <w:sz w:val="18"/>
            <w:szCs w:val="18"/>
            <w:u w:val="none"/>
          </w:rPr>
          <w:t>http://www.archaeological.org/</w:t>
        </w:r>
      </w:hyperlink>
    </w:p>
    <w:p w14:paraId="54890180"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American Philological Association</w:t>
      </w:r>
    </w:p>
    <w:p w14:paraId="270B6424" w14:textId="77777777" w:rsidR="002E09C4" w:rsidRPr="001A548B" w:rsidRDefault="00B92965" w:rsidP="00F15013">
      <w:pPr>
        <w:rPr>
          <w:rFonts w:ascii="Times" w:hAnsi="Times" w:cs="Tahoma"/>
          <w:sz w:val="18"/>
          <w:szCs w:val="18"/>
        </w:rPr>
      </w:pPr>
      <w:hyperlink r:id="rId22" w:history="1">
        <w:r w:rsidR="002E09C4" w:rsidRPr="001A548B">
          <w:rPr>
            <w:rStyle w:val="Hyperlink"/>
            <w:rFonts w:ascii="Times" w:hAnsi="Times" w:cs="Tahoma"/>
            <w:color w:val="auto"/>
            <w:sz w:val="18"/>
            <w:szCs w:val="18"/>
            <w:u w:val="none"/>
          </w:rPr>
          <w:t>http://www.apaclassics.org</w:t>
        </w:r>
      </w:hyperlink>
    </w:p>
    <w:p w14:paraId="7B0D8E58"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Beazley Archive</w:t>
      </w:r>
    </w:p>
    <w:p w14:paraId="521ABAEE" w14:textId="77777777" w:rsidR="002E09C4" w:rsidRPr="001A548B" w:rsidRDefault="00B92965" w:rsidP="00F15013">
      <w:pPr>
        <w:rPr>
          <w:rFonts w:ascii="Times" w:hAnsi="Times" w:cs="Tahoma"/>
          <w:sz w:val="18"/>
          <w:szCs w:val="18"/>
        </w:rPr>
      </w:pPr>
      <w:hyperlink r:id="rId23" w:history="1">
        <w:r w:rsidR="002E09C4" w:rsidRPr="001A548B">
          <w:rPr>
            <w:rStyle w:val="Hyperlink"/>
            <w:rFonts w:ascii="Times" w:hAnsi="Times" w:cs="Tahoma"/>
            <w:color w:val="auto"/>
            <w:sz w:val="18"/>
            <w:szCs w:val="18"/>
            <w:u w:val="none"/>
          </w:rPr>
          <w:t>http://www.beazley.ox.ac.uk/index.htm</w:t>
        </w:r>
      </w:hyperlink>
    </w:p>
    <w:p w14:paraId="66822B21"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History of the Classical World</w:t>
      </w:r>
    </w:p>
    <w:p w14:paraId="2ABD75B2" w14:textId="77777777" w:rsidR="002E09C4" w:rsidRPr="001A548B" w:rsidRDefault="00B92965" w:rsidP="00F15013">
      <w:pPr>
        <w:rPr>
          <w:rFonts w:ascii="Times" w:hAnsi="Times" w:cs="Tahoma"/>
          <w:sz w:val="18"/>
          <w:szCs w:val="18"/>
        </w:rPr>
      </w:pPr>
      <w:hyperlink r:id="rId24" w:history="1">
        <w:r w:rsidR="002E09C4" w:rsidRPr="001A548B">
          <w:rPr>
            <w:rStyle w:val="Hyperlink"/>
            <w:rFonts w:ascii="Times" w:hAnsi="Times" w:cs="Tahoma"/>
            <w:color w:val="auto"/>
            <w:sz w:val="18"/>
            <w:szCs w:val="18"/>
            <w:u w:val="none"/>
          </w:rPr>
          <w:t>http://vlib.iue.it/history/europe/ancient_rome/index.html</w:t>
        </w:r>
      </w:hyperlink>
    </w:p>
    <w:p w14:paraId="4158E5EF"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Classical Association of the Midwest and South</w:t>
      </w:r>
    </w:p>
    <w:p w14:paraId="0A79EB7A" w14:textId="77777777" w:rsidR="002E09C4" w:rsidRPr="001A548B" w:rsidRDefault="00B92965" w:rsidP="00F15013">
      <w:pPr>
        <w:rPr>
          <w:rFonts w:ascii="Times" w:hAnsi="Times" w:cs="Tahoma"/>
          <w:sz w:val="18"/>
          <w:szCs w:val="18"/>
        </w:rPr>
      </w:pPr>
      <w:hyperlink r:id="rId25" w:history="1">
        <w:r w:rsidR="002E09C4" w:rsidRPr="001A548B">
          <w:rPr>
            <w:rStyle w:val="Hyperlink"/>
            <w:rFonts w:ascii="Times" w:hAnsi="Times" w:cs="Tahoma"/>
            <w:color w:val="auto"/>
            <w:sz w:val="18"/>
            <w:szCs w:val="18"/>
            <w:u w:val="none"/>
          </w:rPr>
          <w:t>http://www.camws.org/</w:t>
        </w:r>
      </w:hyperlink>
    </w:p>
    <w:p w14:paraId="024B5F25" w14:textId="77777777" w:rsidR="002E09C4" w:rsidRPr="001A548B" w:rsidRDefault="002E09C4" w:rsidP="00F15013">
      <w:pPr>
        <w:spacing w:before="120"/>
        <w:rPr>
          <w:rFonts w:ascii="Times" w:hAnsi="Times" w:cs="Tahoma"/>
          <w:i/>
          <w:sz w:val="18"/>
          <w:szCs w:val="18"/>
        </w:rPr>
      </w:pPr>
      <w:r w:rsidRPr="001A548B">
        <w:rPr>
          <w:rFonts w:ascii="Times" w:hAnsi="Times" w:cs="Tahoma"/>
          <w:i/>
          <w:sz w:val="18"/>
          <w:szCs w:val="18"/>
        </w:rPr>
        <w:t>De Imperatoribus Romanis</w:t>
      </w:r>
    </w:p>
    <w:p w14:paraId="208DCE48" w14:textId="77777777" w:rsidR="002E09C4" w:rsidRPr="001A548B" w:rsidRDefault="00B92965" w:rsidP="00F15013">
      <w:pPr>
        <w:rPr>
          <w:rFonts w:ascii="Times" w:hAnsi="Times" w:cs="Tahoma"/>
          <w:sz w:val="18"/>
          <w:szCs w:val="18"/>
        </w:rPr>
      </w:pPr>
      <w:hyperlink r:id="rId26" w:history="1">
        <w:r w:rsidR="002E09C4" w:rsidRPr="001A548B">
          <w:rPr>
            <w:rStyle w:val="Hyperlink"/>
            <w:rFonts w:ascii="Times" w:hAnsi="Times" w:cs="Tahoma"/>
            <w:color w:val="auto"/>
            <w:sz w:val="18"/>
            <w:szCs w:val="18"/>
            <w:u w:val="none"/>
          </w:rPr>
          <w:t>http://www.roman-emperors.org/</w:t>
        </w:r>
      </w:hyperlink>
    </w:p>
    <w:p w14:paraId="7B2F70B4"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Maecenas: Images of Ancient Greece and Rome</w:t>
      </w:r>
    </w:p>
    <w:p w14:paraId="6603A459" w14:textId="77777777" w:rsidR="002E09C4" w:rsidRPr="001A548B" w:rsidRDefault="00B92965" w:rsidP="00F15013">
      <w:pPr>
        <w:rPr>
          <w:rFonts w:ascii="Times" w:hAnsi="Times" w:cs="Tahoma"/>
          <w:sz w:val="18"/>
          <w:szCs w:val="18"/>
        </w:rPr>
      </w:pPr>
      <w:hyperlink r:id="rId27" w:history="1">
        <w:r w:rsidR="002E09C4" w:rsidRPr="001A548B">
          <w:rPr>
            <w:rStyle w:val="Hyperlink"/>
            <w:rFonts w:ascii="Times" w:hAnsi="Times" w:cs="Tahoma"/>
            <w:color w:val="auto"/>
            <w:sz w:val="18"/>
            <w:szCs w:val="18"/>
            <w:u w:val="none"/>
          </w:rPr>
          <w:t>http://wings.buffalo.edu/AandL/Maecenas/</w:t>
        </w:r>
      </w:hyperlink>
    </w:p>
    <w:p w14:paraId="34C4C705"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Perseus Project Home Page</w:t>
      </w:r>
    </w:p>
    <w:p w14:paraId="7C13D8BD" w14:textId="77777777" w:rsidR="002E09C4" w:rsidRPr="001A548B" w:rsidRDefault="00B92965" w:rsidP="00F15013">
      <w:pPr>
        <w:rPr>
          <w:rFonts w:ascii="Times" w:hAnsi="Times" w:cs="Tahoma"/>
          <w:sz w:val="18"/>
          <w:szCs w:val="18"/>
        </w:rPr>
      </w:pPr>
      <w:hyperlink r:id="rId28" w:history="1">
        <w:r w:rsidR="002E09C4" w:rsidRPr="001A548B">
          <w:rPr>
            <w:rStyle w:val="Hyperlink"/>
            <w:rFonts w:ascii="Times" w:hAnsi="Times" w:cs="Tahoma"/>
            <w:color w:val="auto"/>
            <w:sz w:val="18"/>
            <w:szCs w:val="18"/>
            <w:u w:val="none"/>
          </w:rPr>
          <w:t>http://www.perseus.tufts.edu</w:t>
        </w:r>
      </w:hyperlink>
    </w:p>
    <w:p w14:paraId="206EC745"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The Stoa Consortium</w:t>
      </w:r>
    </w:p>
    <w:p w14:paraId="54DF583D" w14:textId="77777777" w:rsidR="002E09C4" w:rsidRPr="001A548B" w:rsidRDefault="00B92965" w:rsidP="00F15013">
      <w:pPr>
        <w:rPr>
          <w:rFonts w:ascii="Times" w:hAnsi="Times" w:cs="Tahoma"/>
          <w:sz w:val="18"/>
          <w:szCs w:val="18"/>
        </w:rPr>
      </w:pPr>
      <w:hyperlink r:id="rId29" w:history="1">
        <w:r w:rsidR="002E09C4" w:rsidRPr="001A548B">
          <w:rPr>
            <w:rStyle w:val="Hyperlink"/>
            <w:rFonts w:ascii="Times" w:hAnsi="Times" w:cs="Tahoma"/>
            <w:color w:val="auto"/>
            <w:sz w:val="18"/>
            <w:szCs w:val="18"/>
            <w:u w:val="none"/>
          </w:rPr>
          <w:t>http://www.stoa.org/</w:t>
        </w:r>
      </w:hyperlink>
    </w:p>
    <w:p w14:paraId="17490284" w14:textId="77777777" w:rsidR="002E09C4" w:rsidRPr="001A548B" w:rsidRDefault="002E09C4" w:rsidP="00F15013">
      <w:pPr>
        <w:spacing w:before="120"/>
        <w:rPr>
          <w:rFonts w:ascii="Times" w:hAnsi="Times" w:cs="Tahoma"/>
          <w:sz w:val="18"/>
          <w:szCs w:val="18"/>
        </w:rPr>
      </w:pPr>
      <w:r w:rsidRPr="001A548B">
        <w:rPr>
          <w:rFonts w:ascii="Times" w:hAnsi="Times" w:cs="Tahoma"/>
          <w:sz w:val="18"/>
          <w:szCs w:val="18"/>
        </w:rPr>
        <w:t>Suda On-Line (SOL)</w:t>
      </w:r>
    </w:p>
    <w:p w14:paraId="66F23A13" w14:textId="77777777" w:rsidR="002E09C4" w:rsidRPr="001A548B" w:rsidRDefault="00B92965" w:rsidP="00F15013">
      <w:pPr>
        <w:rPr>
          <w:rFonts w:ascii="Times" w:hAnsi="Times" w:cs="Tahoma"/>
          <w:sz w:val="18"/>
          <w:szCs w:val="18"/>
        </w:rPr>
      </w:pPr>
      <w:hyperlink r:id="rId30" w:history="1">
        <w:r w:rsidR="002E09C4" w:rsidRPr="001A548B">
          <w:rPr>
            <w:rStyle w:val="Hyperlink"/>
            <w:rFonts w:ascii="Times" w:hAnsi="Times" w:cs="Tahoma"/>
            <w:color w:val="auto"/>
            <w:sz w:val="18"/>
            <w:szCs w:val="18"/>
            <w:u w:val="none"/>
          </w:rPr>
          <w:t>http://www.stoa.org/sol</w:t>
        </w:r>
      </w:hyperlink>
    </w:p>
    <w:p w14:paraId="75AAC69D" w14:textId="77777777" w:rsidR="002E09C4" w:rsidRPr="001A548B" w:rsidRDefault="002E09C4" w:rsidP="00F15013">
      <w:pPr>
        <w:spacing w:before="120"/>
        <w:rPr>
          <w:rFonts w:ascii="Times" w:hAnsi="Times" w:cs="Tahoma"/>
          <w:sz w:val="18"/>
          <w:szCs w:val="18"/>
        </w:rPr>
      </w:pPr>
      <w:bookmarkStart w:id="2" w:name="_Tools_for_Philological_and_Historic"/>
      <w:bookmarkEnd w:id="2"/>
      <w:r w:rsidRPr="001A548B">
        <w:rPr>
          <w:rFonts w:ascii="Times" w:hAnsi="Times" w:cs="Tahoma"/>
          <w:sz w:val="18"/>
          <w:szCs w:val="18"/>
        </w:rPr>
        <w:t>The Women’s Classical Caucus</w:t>
      </w:r>
    </w:p>
    <w:p w14:paraId="33925B77" w14:textId="77777777" w:rsidR="002E09C4" w:rsidRPr="001A548B" w:rsidRDefault="00B92965" w:rsidP="004D0C1D">
      <w:pPr>
        <w:ind w:right="-720"/>
        <w:rPr>
          <w:rFonts w:ascii="Times" w:hAnsi="Times" w:cs="Tahoma"/>
          <w:b/>
          <w:bCs/>
          <w:color w:val="000000"/>
          <w:sz w:val="20"/>
          <w:szCs w:val="20"/>
          <w:lang w:eastAsia="en-US"/>
        </w:rPr>
      </w:pPr>
      <w:hyperlink r:id="rId31" w:history="1">
        <w:r w:rsidR="002E09C4" w:rsidRPr="001A548B">
          <w:rPr>
            <w:rStyle w:val="Hyperlink"/>
            <w:rFonts w:ascii="Times" w:hAnsi="Times" w:cs="Tahoma"/>
            <w:color w:val="auto"/>
            <w:sz w:val="18"/>
            <w:szCs w:val="18"/>
            <w:u w:val="none"/>
          </w:rPr>
          <w:t>http://www.wccaucus.org</w:t>
        </w:r>
      </w:hyperlink>
      <w:r w:rsidR="002E09C4" w:rsidRPr="001A548B">
        <w:rPr>
          <w:rFonts w:ascii="Times" w:hAnsi="Times" w:cs="Tahoma"/>
          <w:b/>
          <w:bCs/>
          <w:color w:val="000000"/>
          <w:sz w:val="20"/>
          <w:szCs w:val="20"/>
          <w:lang w:eastAsia="en-US"/>
        </w:rPr>
        <w:br w:type="page"/>
      </w:r>
      <w:r w:rsidR="002E09C4" w:rsidRPr="001A548B">
        <w:rPr>
          <w:rFonts w:ascii="Times" w:hAnsi="Times" w:cs="Tahoma"/>
          <w:b/>
          <w:bCs/>
          <w:color w:val="000000"/>
          <w:sz w:val="20"/>
          <w:szCs w:val="20"/>
          <w:lang w:eastAsia="en-US"/>
        </w:rPr>
        <w:lastRenderedPageBreak/>
        <w:t xml:space="preserve">List of </w:t>
      </w:r>
      <w:r w:rsidR="007238D2" w:rsidRPr="001A548B">
        <w:rPr>
          <w:rFonts w:ascii="Times" w:hAnsi="Times" w:cs="Tahoma"/>
          <w:b/>
          <w:bCs/>
          <w:color w:val="000000"/>
          <w:sz w:val="20"/>
          <w:szCs w:val="20"/>
          <w:lang w:eastAsia="en-US"/>
        </w:rPr>
        <w:t xml:space="preserve">Selected </w:t>
      </w:r>
      <w:r w:rsidR="002E09C4" w:rsidRPr="001A548B">
        <w:rPr>
          <w:rFonts w:ascii="Times" w:hAnsi="Times" w:cs="Tahoma"/>
          <w:b/>
          <w:bCs/>
          <w:color w:val="000000"/>
          <w:sz w:val="20"/>
          <w:szCs w:val="20"/>
          <w:lang w:eastAsia="en-US"/>
        </w:rPr>
        <w:t>Readings:</w:t>
      </w:r>
    </w:p>
    <w:p w14:paraId="10CBA366" w14:textId="77777777" w:rsidR="002E09C4" w:rsidRPr="001A548B" w:rsidRDefault="002E09C4" w:rsidP="004D0C1D">
      <w:pPr>
        <w:ind w:right="-720"/>
        <w:rPr>
          <w:rFonts w:ascii="Times" w:hAnsi="Times" w:cs="Tahoma"/>
          <w:b/>
          <w:bCs/>
          <w:sz w:val="20"/>
          <w:szCs w:val="20"/>
          <w:lang w:eastAsia="en-US"/>
        </w:rPr>
      </w:pPr>
      <w:r w:rsidRPr="001A548B">
        <w:rPr>
          <w:rFonts w:ascii="Times" w:hAnsi="Times" w:cs="Tahoma"/>
          <w:b/>
          <w:bCs/>
          <w:sz w:val="20"/>
          <w:szCs w:val="20"/>
          <w:lang w:eastAsia="en-US"/>
        </w:rPr>
        <w:t>1. Philology</w:t>
      </w:r>
    </w:p>
    <w:p w14:paraId="6F483840"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*Benario, H.W. 1989. “The APA as a North American institution.” In P. Culham, L. Edmunds, and A. Smith, eds., </w:t>
      </w:r>
      <w:r w:rsidRPr="001A548B">
        <w:rPr>
          <w:rFonts w:ascii="Times" w:hAnsi="Times" w:cs="Tahoma"/>
          <w:i/>
          <w:iCs/>
          <w:color w:val="000000"/>
          <w:sz w:val="20"/>
          <w:szCs w:val="20"/>
          <w:lang w:eastAsia="en-US"/>
        </w:rPr>
        <w:t xml:space="preserve">Classics: A Discipline and Profession in Crisis. </w:t>
      </w:r>
      <w:r w:rsidRPr="001A548B">
        <w:rPr>
          <w:rFonts w:ascii="Times" w:hAnsi="Times" w:cs="Tahoma"/>
          <w:color w:val="000000"/>
          <w:sz w:val="20"/>
          <w:szCs w:val="20"/>
          <w:lang w:eastAsia="en-US"/>
        </w:rPr>
        <w:t>Lanham, MD. 285–93.</w:t>
      </w:r>
    </w:p>
    <w:p w14:paraId="40A2D1EE" w14:textId="77777777" w:rsidR="002E09C4" w:rsidRPr="001A548B" w:rsidRDefault="002E09C4" w:rsidP="004D0C1D">
      <w:pPr>
        <w:ind w:right="-720"/>
        <w:rPr>
          <w:rFonts w:ascii="Times" w:hAnsi="Times" w:cs="Tahoma"/>
          <w:color w:val="000000"/>
          <w:sz w:val="20"/>
          <w:szCs w:val="20"/>
          <w:lang w:eastAsia="en-US"/>
        </w:rPr>
      </w:pPr>
    </w:p>
    <w:p w14:paraId="415C79D8"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*Curzan, A., and L. Damour. 2000. </w:t>
      </w:r>
      <w:r w:rsidRPr="001A548B">
        <w:rPr>
          <w:rFonts w:ascii="Times" w:hAnsi="Times" w:cs="Tahoma"/>
          <w:i/>
          <w:iCs/>
          <w:color w:val="000000"/>
          <w:sz w:val="20"/>
          <w:szCs w:val="20"/>
          <w:lang w:eastAsia="en-US"/>
        </w:rPr>
        <w:t xml:space="preserve">First Day to Final Grade: A Graduate Student’s Guide to Teaching. </w:t>
      </w:r>
      <w:r w:rsidRPr="001A548B">
        <w:rPr>
          <w:rFonts w:ascii="Times" w:hAnsi="Times" w:cs="Tahoma"/>
          <w:color w:val="000000"/>
          <w:sz w:val="20"/>
          <w:szCs w:val="20"/>
          <w:lang w:eastAsia="en-US"/>
        </w:rPr>
        <w:t>AnnArbor</w:t>
      </w:r>
      <w:r w:rsidRPr="001A548B">
        <w:rPr>
          <w:rFonts w:ascii="Times" w:hAnsi="Times" w:cs="Tahoma"/>
          <w:i/>
          <w:iCs/>
          <w:color w:val="000000"/>
          <w:sz w:val="20"/>
          <w:szCs w:val="20"/>
          <w:lang w:eastAsia="en-US"/>
        </w:rPr>
        <w:t>.</w:t>
      </w:r>
      <w:r w:rsidRPr="001A548B">
        <w:rPr>
          <w:rFonts w:ascii="Times" w:hAnsi="Times" w:cs="Tahoma"/>
          <w:color w:val="000000"/>
          <w:sz w:val="20"/>
          <w:szCs w:val="20"/>
          <w:lang w:eastAsia="en-US"/>
        </w:rPr>
        <w:t xml:space="preserve"> Chapters 3, 4, and 7.</w:t>
      </w:r>
    </w:p>
    <w:p w14:paraId="13BB19E8" w14:textId="77777777" w:rsidR="002E09C4" w:rsidRPr="001A548B" w:rsidRDefault="002E09C4" w:rsidP="004D0C1D">
      <w:pPr>
        <w:ind w:right="-720"/>
        <w:rPr>
          <w:rFonts w:ascii="Times" w:hAnsi="Times" w:cs="Tahoma"/>
          <w:color w:val="000000"/>
          <w:sz w:val="20"/>
          <w:szCs w:val="20"/>
          <w:lang w:eastAsia="en-US"/>
        </w:rPr>
      </w:pPr>
    </w:p>
    <w:p w14:paraId="0BDD82DF"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*De Hamel, C. 1992. </w:t>
      </w:r>
      <w:r w:rsidRPr="001A548B">
        <w:rPr>
          <w:rFonts w:ascii="Times" w:hAnsi="Times" w:cs="Tahoma"/>
          <w:i/>
          <w:iCs/>
          <w:color w:val="000000"/>
          <w:sz w:val="20"/>
          <w:szCs w:val="20"/>
          <w:lang w:eastAsia="en-US"/>
        </w:rPr>
        <w:t xml:space="preserve">Scribes and Illuminators. </w:t>
      </w:r>
      <w:r w:rsidRPr="001A548B">
        <w:rPr>
          <w:rFonts w:ascii="Times" w:hAnsi="Times" w:cs="Tahoma"/>
          <w:color w:val="000000"/>
          <w:sz w:val="20"/>
          <w:szCs w:val="20"/>
          <w:lang w:eastAsia="en-US"/>
        </w:rPr>
        <w:t>London.</w:t>
      </w:r>
      <w:r w:rsidRPr="001A548B">
        <w:rPr>
          <w:rFonts w:ascii="Times" w:hAnsi="Times" w:cs="Tahoma"/>
          <w:i/>
          <w:iCs/>
          <w:color w:val="000000"/>
          <w:sz w:val="20"/>
          <w:szCs w:val="20"/>
          <w:lang w:eastAsia="en-US"/>
        </w:rPr>
        <w:t xml:space="preserve"> </w:t>
      </w:r>
      <w:r w:rsidRPr="001A548B">
        <w:rPr>
          <w:rFonts w:ascii="Times" w:hAnsi="Times" w:cs="Tahoma"/>
          <w:color w:val="000000"/>
          <w:sz w:val="20"/>
          <w:szCs w:val="20"/>
          <w:lang w:eastAsia="en-US"/>
        </w:rPr>
        <w:t xml:space="preserve"> </w:t>
      </w:r>
    </w:p>
    <w:p w14:paraId="4BF25138" w14:textId="77777777" w:rsidR="002E09C4" w:rsidRPr="001A548B" w:rsidRDefault="002E09C4" w:rsidP="004D0C1D">
      <w:pPr>
        <w:ind w:right="-720"/>
        <w:rPr>
          <w:rFonts w:ascii="Times" w:hAnsi="Times" w:cs="Tahoma"/>
          <w:color w:val="000000"/>
          <w:sz w:val="20"/>
          <w:szCs w:val="20"/>
          <w:lang w:eastAsia="en-US"/>
        </w:rPr>
      </w:pPr>
    </w:p>
    <w:p w14:paraId="2A22B1A1"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*Grierson, P. 1975. “Introduction: Coinage—the Western Tradition.” </w:t>
      </w:r>
      <w:r w:rsidRPr="001A548B">
        <w:rPr>
          <w:rFonts w:ascii="Times" w:hAnsi="Times" w:cs="Tahoma"/>
          <w:i/>
          <w:iCs/>
          <w:color w:val="000000"/>
          <w:sz w:val="20"/>
          <w:szCs w:val="20"/>
          <w:lang w:eastAsia="en-US"/>
        </w:rPr>
        <w:t>Numismatics</w:t>
      </w:r>
      <w:r w:rsidRPr="001A548B">
        <w:rPr>
          <w:rFonts w:ascii="Times" w:hAnsi="Times" w:cs="Tahoma"/>
          <w:color w:val="000000"/>
          <w:sz w:val="20"/>
          <w:szCs w:val="20"/>
          <w:lang w:eastAsia="en-US"/>
        </w:rPr>
        <w:t>.</w:t>
      </w:r>
    </w:p>
    <w:p w14:paraId="100530A1" w14:textId="77777777" w:rsidR="002E09C4" w:rsidRPr="001A548B" w:rsidRDefault="002E09C4" w:rsidP="004D0C1D">
      <w:pPr>
        <w:ind w:right="-720"/>
        <w:rPr>
          <w:rFonts w:ascii="Times" w:hAnsi="Times" w:cs="Tahoma"/>
          <w:color w:val="000000"/>
          <w:sz w:val="20"/>
          <w:szCs w:val="20"/>
          <w:lang w:eastAsia="en-US"/>
        </w:rPr>
      </w:pPr>
    </w:p>
    <w:p w14:paraId="32273A60"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*Johnson, C.G., n.d. “Word processing for dissertations or theses.” Typescript.</w:t>
      </w:r>
    </w:p>
    <w:p w14:paraId="25F73CF5" w14:textId="77777777" w:rsidR="002E09C4" w:rsidRPr="001A548B" w:rsidRDefault="002E09C4" w:rsidP="004D0C1D">
      <w:pPr>
        <w:ind w:right="-720"/>
        <w:rPr>
          <w:rFonts w:ascii="Times" w:hAnsi="Times" w:cs="Tahoma"/>
          <w:color w:val="000000"/>
          <w:sz w:val="20"/>
          <w:szCs w:val="20"/>
          <w:lang w:eastAsia="en-US"/>
        </w:rPr>
      </w:pPr>
    </w:p>
    <w:p w14:paraId="18EA52CE"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*Millar, F. 1983. “Epigraphy.” In </w:t>
      </w:r>
      <w:r w:rsidRPr="001A548B">
        <w:rPr>
          <w:rFonts w:ascii="Times" w:hAnsi="Times" w:cs="Tahoma"/>
          <w:i/>
          <w:iCs/>
          <w:color w:val="000000"/>
          <w:sz w:val="20"/>
          <w:szCs w:val="20"/>
          <w:lang w:eastAsia="en-US"/>
        </w:rPr>
        <w:t>Sources of Ancient History.</w:t>
      </w:r>
      <w:r w:rsidRPr="001A548B">
        <w:rPr>
          <w:rFonts w:ascii="Times" w:hAnsi="Times" w:cs="Tahoma"/>
          <w:color w:val="000000"/>
          <w:sz w:val="20"/>
          <w:szCs w:val="20"/>
          <w:lang w:eastAsia="en-US"/>
        </w:rPr>
        <w:t xml:space="preserve"> Cambridge. 80–136.</w:t>
      </w:r>
    </w:p>
    <w:p w14:paraId="70776D78"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br/>
        <w:t xml:space="preserve">* Reynolds L.D. and N.G. Wilson 1991. </w:t>
      </w:r>
      <w:r w:rsidRPr="001A548B">
        <w:rPr>
          <w:rFonts w:ascii="Times" w:hAnsi="Times" w:cs="Tahoma"/>
          <w:i/>
          <w:iCs/>
          <w:color w:val="000000"/>
          <w:sz w:val="20"/>
          <w:szCs w:val="20"/>
          <w:lang w:eastAsia="en-US"/>
        </w:rPr>
        <w:t xml:space="preserve">Scribes and Scholars: A Guide to the Transmission of Classical Texts.  </w:t>
      </w:r>
      <w:r w:rsidRPr="001A548B">
        <w:rPr>
          <w:rFonts w:ascii="Times" w:hAnsi="Times" w:cs="Tahoma"/>
          <w:color w:val="000000"/>
          <w:sz w:val="20"/>
          <w:szCs w:val="20"/>
          <w:lang w:eastAsia="en-US"/>
        </w:rPr>
        <w:t>Oxford.</w:t>
      </w:r>
    </w:p>
    <w:p w14:paraId="30AF7D1F" w14:textId="77777777" w:rsidR="002E09C4" w:rsidRPr="001A548B" w:rsidRDefault="002E09C4" w:rsidP="004D0C1D">
      <w:pPr>
        <w:ind w:right="-720"/>
        <w:rPr>
          <w:rFonts w:ascii="Times" w:hAnsi="Times" w:cs="Tahoma"/>
          <w:color w:val="000000"/>
          <w:sz w:val="20"/>
          <w:szCs w:val="20"/>
          <w:lang w:eastAsia="en-US"/>
        </w:rPr>
      </w:pPr>
    </w:p>
    <w:p w14:paraId="575FD0B9" w14:textId="77777777" w:rsidR="002E09C4" w:rsidRPr="001A548B" w:rsidRDefault="002E09C4" w:rsidP="004D0C1D">
      <w:pPr>
        <w:ind w:right="-720"/>
        <w:rPr>
          <w:rFonts w:ascii="Times" w:hAnsi="Times" w:cs="Tahoma"/>
          <w:b/>
          <w:bCs/>
          <w:sz w:val="20"/>
          <w:szCs w:val="20"/>
          <w:lang w:eastAsia="en-US"/>
        </w:rPr>
      </w:pPr>
      <w:r w:rsidRPr="001A548B">
        <w:rPr>
          <w:rFonts w:ascii="Times" w:hAnsi="Times" w:cs="Tahoma"/>
          <w:b/>
          <w:bCs/>
          <w:sz w:val="20"/>
          <w:szCs w:val="20"/>
          <w:lang w:eastAsia="en-US"/>
        </w:rPr>
        <w:t>2. Archaeology</w:t>
      </w:r>
    </w:p>
    <w:p w14:paraId="11D72778" w14:textId="77777777" w:rsidR="002E09C4" w:rsidRPr="001A548B" w:rsidRDefault="002E09C4" w:rsidP="004D0C1D">
      <w:pPr>
        <w:ind w:right="-180"/>
        <w:rPr>
          <w:rFonts w:ascii="Times" w:hAnsi="Times" w:cs="Tahoma"/>
          <w:color w:val="000000"/>
          <w:sz w:val="20"/>
          <w:szCs w:val="20"/>
          <w:lang w:eastAsia="en-US"/>
        </w:rPr>
      </w:pPr>
      <w:r w:rsidRPr="001A548B">
        <w:rPr>
          <w:rFonts w:ascii="Times" w:hAnsi="Times" w:cs="Tahoma"/>
          <w:color w:val="000000"/>
          <w:sz w:val="20"/>
          <w:szCs w:val="20"/>
          <w:lang w:eastAsia="en-US"/>
        </w:rPr>
        <w:t xml:space="preserve">*Binford, L.R. 1962. “Archaeology as anthropology.” </w:t>
      </w:r>
      <w:r w:rsidRPr="001A548B">
        <w:rPr>
          <w:rFonts w:ascii="Times" w:hAnsi="Times" w:cs="Tahoma"/>
          <w:i/>
          <w:iCs/>
          <w:color w:val="000000"/>
          <w:sz w:val="20"/>
          <w:szCs w:val="20"/>
          <w:lang w:eastAsia="en-US"/>
        </w:rPr>
        <w:t xml:space="preserve">American Antiquity </w:t>
      </w:r>
      <w:r w:rsidRPr="001A548B">
        <w:rPr>
          <w:rFonts w:ascii="Times" w:hAnsi="Times" w:cs="Tahoma"/>
          <w:color w:val="000000"/>
          <w:sz w:val="20"/>
          <w:szCs w:val="20"/>
          <w:lang w:eastAsia="en-US"/>
        </w:rPr>
        <w:t>28: 425–41.</w:t>
      </w:r>
    </w:p>
    <w:p w14:paraId="0611ED68" w14:textId="77777777" w:rsidR="002E09C4" w:rsidRPr="001A548B" w:rsidRDefault="002E09C4" w:rsidP="004D0C1D">
      <w:pPr>
        <w:ind w:right="-180"/>
        <w:rPr>
          <w:rFonts w:ascii="Times" w:hAnsi="Times" w:cs="Tahoma"/>
          <w:color w:val="000000"/>
          <w:sz w:val="20"/>
          <w:szCs w:val="20"/>
          <w:lang w:eastAsia="en-US"/>
        </w:rPr>
      </w:pPr>
    </w:p>
    <w:p w14:paraId="78CD54D7" w14:textId="77777777" w:rsidR="002E09C4" w:rsidRPr="001A548B" w:rsidRDefault="002E09C4" w:rsidP="004D0C1D">
      <w:pPr>
        <w:ind w:right="-180"/>
        <w:rPr>
          <w:rFonts w:ascii="Times" w:hAnsi="Times" w:cs="Tahoma"/>
          <w:color w:val="000000"/>
          <w:sz w:val="20"/>
          <w:szCs w:val="20"/>
          <w:lang w:eastAsia="en-US"/>
        </w:rPr>
      </w:pPr>
      <w:r w:rsidRPr="001A548B">
        <w:rPr>
          <w:rFonts w:ascii="Times" w:hAnsi="Times" w:cs="Tahoma"/>
          <w:color w:val="000000"/>
          <w:sz w:val="20"/>
          <w:szCs w:val="20"/>
          <w:lang w:eastAsia="en-US"/>
        </w:rPr>
        <w:t xml:space="preserve">*Bintliff, J. L. and A. Snodgrass 1985. “The Cambridge-Bradford Boeotian expedition. The first four years.” </w:t>
      </w:r>
      <w:r w:rsidRPr="001A548B">
        <w:rPr>
          <w:rFonts w:ascii="Times" w:hAnsi="Times" w:cs="Tahoma"/>
          <w:i/>
          <w:iCs/>
          <w:color w:val="000000"/>
          <w:sz w:val="20"/>
          <w:szCs w:val="20"/>
          <w:lang w:eastAsia="en-US"/>
        </w:rPr>
        <w:t xml:space="preserve">JFA </w:t>
      </w:r>
      <w:r w:rsidRPr="001A548B">
        <w:rPr>
          <w:rFonts w:ascii="Times" w:hAnsi="Times" w:cs="Tahoma"/>
          <w:color w:val="000000"/>
          <w:sz w:val="20"/>
          <w:szCs w:val="20"/>
          <w:lang w:eastAsia="en-US"/>
        </w:rPr>
        <w:t>12: 123-61.</w:t>
      </w:r>
    </w:p>
    <w:p w14:paraId="783CC6CB" w14:textId="77777777" w:rsidR="002E09C4" w:rsidRPr="001A548B" w:rsidRDefault="002E09C4" w:rsidP="004D0C1D">
      <w:pPr>
        <w:ind w:right="-720"/>
        <w:rPr>
          <w:rFonts w:ascii="Times" w:hAnsi="Times" w:cs="Tahoma"/>
          <w:color w:val="000000"/>
          <w:sz w:val="20"/>
          <w:szCs w:val="20"/>
          <w:lang w:eastAsia="en-US"/>
        </w:rPr>
      </w:pPr>
    </w:p>
    <w:p w14:paraId="4EA36257"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Cook, R.M. 1989. “The Francis-Vickers chronology.” </w:t>
      </w:r>
      <w:r w:rsidRPr="001A548B">
        <w:rPr>
          <w:rFonts w:ascii="Times" w:hAnsi="Times" w:cs="Tahoma"/>
          <w:i/>
          <w:iCs/>
          <w:color w:val="000000"/>
          <w:sz w:val="20"/>
          <w:szCs w:val="20"/>
          <w:lang w:eastAsia="en-US"/>
        </w:rPr>
        <w:t>JHS</w:t>
      </w:r>
      <w:r w:rsidRPr="001A548B">
        <w:rPr>
          <w:rFonts w:ascii="Times" w:hAnsi="Times" w:cs="Tahoma"/>
          <w:color w:val="000000"/>
          <w:sz w:val="20"/>
          <w:szCs w:val="20"/>
          <w:lang w:eastAsia="en-US"/>
        </w:rPr>
        <w:t xml:space="preserve"> 109: 164–70.</w:t>
      </w:r>
    </w:p>
    <w:p w14:paraId="6D00828A" w14:textId="77777777" w:rsidR="002E09C4" w:rsidRPr="001A548B" w:rsidRDefault="002E09C4" w:rsidP="004D0C1D">
      <w:pPr>
        <w:ind w:right="-720"/>
        <w:rPr>
          <w:rFonts w:ascii="Times" w:hAnsi="Times" w:cs="Tahoma"/>
          <w:color w:val="000000"/>
          <w:sz w:val="20"/>
          <w:szCs w:val="20"/>
          <w:lang w:eastAsia="en-US"/>
        </w:rPr>
      </w:pPr>
    </w:p>
    <w:p w14:paraId="479CC74B"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*Gallant, T. 1986. “Background noise and site definition: A contribution to survey methodology.” </w:t>
      </w:r>
      <w:r w:rsidRPr="001A548B">
        <w:rPr>
          <w:rFonts w:ascii="Times" w:hAnsi="Times" w:cs="Tahoma"/>
          <w:i/>
          <w:iCs/>
          <w:color w:val="000000"/>
          <w:sz w:val="20"/>
          <w:szCs w:val="20"/>
          <w:lang w:eastAsia="en-US"/>
        </w:rPr>
        <w:t xml:space="preserve">JFA </w:t>
      </w:r>
      <w:r w:rsidRPr="001A548B">
        <w:rPr>
          <w:rFonts w:ascii="Times" w:hAnsi="Times" w:cs="Tahoma"/>
          <w:color w:val="000000"/>
          <w:sz w:val="20"/>
          <w:szCs w:val="20"/>
          <w:lang w:eastAsia="en-US"/>
        </w:rPr>
        <w:t>13: 403–18.</w:t>
      </w:r>
    </w:p>
    <w:p w14:paraId="64965618" w14:textId="77777777" w:rsidR="002E09C4" w:rsidRPr="001A548B" w:rsidRDefault="002E09C4" w:rsidP="004D0C1D">
      <w:pPr>
        <w:ind w:right="-720"/>
        <w:rPr>
          <w:rFonts w:ascii="Times" w:hAnsi="Times" w:cs="Tahoma"/>
          <w:color w:val="000000"/>
          <w:sz w:val="20"/>
          <w:szCs w:val="20"/>
          <w:lang w:eastAsia="en-US"/>
        </w:rPr>
      </w:pPr>
    </w:p>
    <w:p w14:paraId="7671CC5A"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*Hodder, I. 2001. “Introduction: A review of contemporary theoretical debates in archaeology.” In I. Hodder, ed., </w:t>
      </w:r>
      <w:r w:rsidRPr="001A548B">
        <w:rPr>
          <w:rFonts w:ascii="Times" w:hAnsi="Times" w:cs="Tahoma"/>
          <w:i/>
          <w:iCs/>
          <w:color w:val="000000"/>
          <w:sz w:val="20"/>
          <w:szCs w:val="20"/>
          <w:lang w:eastAsia="en-US"/>
        </w:rPr>
        <w:t>Archaeological Theory Today</w:t>
      </w:r>
      <w:r w:rsidRPr="001A548B">
        <w:rPr>
          <w:rFonts w:ascii="Times" w:hAnsi="Times" w:cs="Tahoma"/>
          <w:color w:val="000000"/>
          <w:sz w:val="20"/>
          <w:szCs w:val="20"/>
          <w:lang w:eastAsia="en-US"/>
        </w:rPr>
        <w:t>. Cambridge. 1–13.</w:t>
      </w:r>
    </w:p>
    <w:p w14:paraId="06B99FA5" w14:textId="77777777" w:rsidR="002E09C4" w:rsidRPr="001A548B" w:rsidRDefault="002E09C4" w:rsidP="004D0C1D">
      <w:pPr>
        <w:ind w:right="-720"/>
        <w:rPr>
          <w:rFonts w:ascii="Times" w:hAnsi="Times" w:cs="Tahoma"/>
          <w:color w:val="000000"/>
          <w:sz w:val="20"/>
          <w:szCs w:val="20"/>
          <w:lang w:eastAsia="en-US"/>
        </w:rPr>
      </w:pPr>
    </w:p>
    <w:p w14:paraId="1A2E35AA" w14:textId="77777777" w:rsidR="002E09C4" w:rsidRPr="001A548B" w:rsidRDefault="002E09C4" w:rsidP="004D0C1D">
      <w:pPr>
        <w:ind w:right="-720"/>
        <w:rPr>
          <w:rFonts w:ascii="Times" w:hAnsi="Times" w:cs="Tahoma"/>
          <w:sz w:val="20"/>
          <w:szCs w:val="20"/>
          <w:lang w:eastAsia="en-US"/>
        </w:rPr>
      </w:pPr>
      <w:r w:rsidRPr="001A548B">
        <w:rPr>
          <w:rFonts w:ascii="Times" w:hAnsi="Times" w:cs="Tahoma"/>
          <w:color w:val="000000"/>
          <w:sz w:val="20"/>
          <w:szCs w:val="20"/>
          <w:lang w:eastAsia="en-US"/>
        </w:rPr>
        <w:t xml:space="preserve">*Kreeb, M. 2003. “The German Archaeological Institute at Athens. Its birth and growth against and European and national backdrop.” </w:t>
      </w:r>
      <w:r w:rsidRPr="001A548B">
        <w:rPr>
          <w:rFonts w:ascii="Times" w:hAnsi="Times" w:cs="Tahoma"/>
          <w:i/>
          <w:iCs/>
          <w:color w:val="000000"/>
          <w:sz w:val="20"/>
          <w:szCs w:val="20"/>
          <w:lang w:eastAsia="en-US"/>
        </w:rPr>
        <w:t>Pharos</w:t>
      </w:r>
      <w:r w:rsidRPr="001A548B">
        <w:rPr>
          <w:rFonts w:ascii="Times" w:hAnsi="Times" w:cs="Tahoma"/>
          <w:sz w:val="20"/>
          <w:szCs w:val="20"/>
          <w:lang w:eastAsia="en-US"/>
        </w:rPr>
        <w:t xml:space="preserve"> 11: 113-28.</w:t>
      </w:r>
    </w:p>
    <w:p w14:paraId="79CD817D" w14:textId="77777777" w:rsidR="002E09C4" w:rsidRPr="001A548B" w:rsidRDefault="002E09C4" w:rsidP="004D0C1D">
      <w:pPr>
        <w:ind w:right="-720"/>
        <w:rPr>
          <w:rFonts w:ascii="Times" w:hAnsi="Times" w:cs="Tahoma"/>
          <w:i/>
          <w:iCs/>
          <w:color w:val="000000"/>
          <w:sz w:val="20"/>
          <w:szCs w:val="20"/>
          <w:lang w:eastAsia="en-US"/>
        </w:rPr>
      </w:pPr>
    </w:p>
    <w:p w14:paraId="5BED843B"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*Kuniholm, P.I. 1996. “The Prehistoric Aegean: Dendrochronological progress as of 1995.” </w:t>
      </w:r>
      <w:r w:rsidRPr="001A548B">
        <w:rPr>
          <w:rFonts w:ascii="Times" w:hAnsi="Times" w:cs="Tahoma"/>
          <w:i/>
          <w:iCs/>
          <w:color w:val="000000"/>
          <w:sz w:val="20"/>
          <w:szCs w:val="20"/>
          <w:lang w:eastAsia="en-US"/>
        </w:rPr>
        <w:t xml:space="preserve">Acta Archaeologica </w:t>
      </w:r>
      <w:r w:rsidRPr="001A548B">
        <w:rPr>
          <w:rFonts w:ascii="Times" w:hAnsi="Times" w:cs="Tahoma"/>
          <w:color w:val="000000"/>
          <w:sz w:val="20"/>
          <w:szCs w:val="20"/>
          <w:lang w:eastAsia="en-US"/>
        </w:rPr>
        <w:t>67: 327–35.</w:t>
      </w:r>
    </w:p>
    <w:p w14:paraId="41F6B3F5" w14:textId="77777777" w:rsidR="002E09C4" w:rsidRPr="001A548B" w:rsidRDefault="002E09C4" w:rsidP="004D0C1D">
      <w:pPr>
        <w:ind w:right="-720"/>
        <w:rPr>
          <w:rFonts w:ascii="Times" w:hAnsi="Times" w:cs="Tahoma"/>
          <w:color w:val="000000"/>
          <w:sz w:val="20"/>
          <w:szCs w:val="20"/>
          <w:lang w:eastAsia="en-US"/>
        </w:rPr>
      </w:pPr>
    </w:p>
    <w:p w14:paraId="3062A6C1" w14:textId="77777777" w:rsidR="002E09C4" w:rsidRPr="001A548B" w:rsidRDefault="002E09C4" w:rsidP="004D0C1D">
      <w:pPr>
        <w:ind w:right="-720"/>
        <w:rPr>
          <w:rFonts w:ascii="Times" w:hAnsi="Times" w:cs="Tahoma"/>
          <w:sz w:val="20"/>
          <w:szCs w:val="20"/>
          <w:lang w:eastAsia="en-US"/>
        </w:rPr>
      </w:pPr>
      <w:r w:rsidRPr="001A548B">
        <w:rPr>
          <w:rFonts w:ascii="Times" w:hAnsi="Times" w:cs="Tahoma"/>
          <w:color w:val="000000"/>
          <w:sz w:val="20"/>
          <w:szCs w:val="20"/>
          <w:lang w:eastAsia="en-US"/>
        </w:rPr>
        <w:t xml:space="preserve">*Kuniholm, P.I. 2001. “Dendrochronology and other applications of tree-ring studies in archaeology.” In D.R. Brothwell and A.M. Pollard eds. </w:t>
      </w:r>
      <w:r w:rsidRPr="001A548B">
        <w:rPr>
          <w:rFonts w:ascii="Times" w:hAnsi="Times" w:cs="Tahoma"/>
          <w:i/>
          <w:iCs/>
          <w:color w:val="000000"/>
          <w:sz w:val="20"/>
          <w:szCs w:val="20"/>
          <w:lang w:eastAsia="en-US"/>
        </w:rPr>
        <w:t xml:space="preserve">Handbook of Archaeological Sciences, </w:t>
      </w:r>
      <w:r w:rsidRPr="001A548B">
        <w:rPr>
          <w:rFonts w:ascii="Times" w:hAnsi="Times" w:cs="Tahoma"/>
          <w:sz w:val="20"/>
          <w:szCs w:val="20"/>
          <w:lang w:eastAsia="en-US"/>
        </w:rPr>
        <w:t>Chisterser and New York. 35-46.</w:t>
      </w:r>
    </w:p>
    <w:p w14:paraId="53A41167" w14:textId="77777777" w:rsidR="002E09C4" w:rsidRPr="001A548B" w:rsidRDefault="002E09C4" w:rsidP="004D0C1D">
      <w:pPr>
        <w:ind w:right="-720"/>
        <w:rPr>
          <w:rFonts w:ascii="Times" w:hAnsi="Times" w:cs="Tahoma"/>
          <w:color w:val="000000"/>
          <w:sz w:val="20"/>
          <w:szCs w:val="20"/>
          <w:lang w:eastAsia="en-US"/>
        </w:rPr>
      </w:pPr>
    </w:p>
    <w:p w14:paraId="583C8DB5"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*Manning, S.W. 1996. “Dating the Aegean Bronze Age. Without, with, and beyond, Radiocarbon.</w:t>
      </w:r>
      <w:r w:rsidRPr="001A548B">
        <w:rPr>
          <w:rFonts w:ascii="Times" w:hAnsi="Times" w:cs="Tahoma"/>
          <w:i/>
          <w:iCs/>
          <w:color w:val="000000"/>
          <w:sz w:val="20"/>
          <w:szCs w:val="20"/>
          <w:lang w:eastAsia="en-US"/>
        </w:rPr>
        <w:t>” ActaArch</w:t>
      </w:r>
      <w:r w:rsidRPr="001A548B">
        <w:rPr>
          <w:rFonts w:ascii="Times" w:hAnsi="Times" w:cs="Tahoma"/>
          <w:color w:val="000000"/>
          <w:sz w:val="20"/>
          <w:szCs w:val="20"/>
          <w:lang w:eastAsia="en-US"/>
        </w:rPr>
        <w:t xml:space="preserve"> 67: 15–37. </w:t>
      </w:r>
    </w:p>
    <w:p w14:paraId="26154B2C" w14:textId="77777777" w:rsidR="002E09C4" w:rsidRPr="001A548B" w:rsidRDefault="002E09C4" w:rsidP="004D0C1D">
      <w:pPr>
        <w:ind w:right="-720"/>
        <w:rPr>
          <w:rFonts w:ascii="Times" w:hAnsi="Times" w:cs="Tahoma"/>
          <w:color w:val="000000"/>
          <w:sz w:val="20"/>
          <w:szCs w:val="20"/>
          <w:lang w:eastAsia="en-US"/>
        </w:rPr>
      </w:pPr>
    </w:p>
    <w:p w14:paraId="19F19879"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*Morris, I. 1994. “Archaeologies of Greece.” In I. Morris, ed., </w:t>
      </w:r>
      <w:r w:rsidRPr="001A548B">
        <w:rPr>
          <w:rFonts w:ascii="Times" w:hAnsi="Times" w:cs="Tahoma"/>
          <w:i/>
          <w:iCs/>
          <w:color w:val="000000"/>
          <w:sz w:val="20"/>
          <w:szCs w:val="20"/>
          <w:lang w:eastAsia="en-US"/>
        </w:rPr>
        <w:t xml:space="preserve">Classical Greece: Ancient Histories and Modern Archaeologies. </w:t>
      </w:r>
      <w:r w:rsidRPr="001A548B">
        <w:rPr>
          <w:rFonts w:ascii="Times" w:hAnsi="Times" w:cs="Tahoma"/>
          <w:color w:val="000000"/>
          <w:sz w:val="20"/>
          <w:szCs w:val="20"/>
          <w:lang w:eastAsia="en-US"/>
        </w:rPr>
        <w:t>Cambridge. 8–47.</w:t>
      </w:r>
    </w:p>
    <w:p w14:paraId="64732A5A" w14:textId="77777777" w:rsidR="002E09C4" w:rsidRPr="001A548B" w:rsidRDefault="002E09C4" w:rsidP="004D0C1D">
      <w:pPr>
        <w:ind w:right="-720"/>
        <w:rPr>
          <w:rFonts w:ascii="Times" w:hAnsi="Times" w:cs="Tahoma"/>
          <w:color w:val="000000"/>
          <w:sz w:val="20"/>
          <w:szCs w:val="20"/>
          <w:lang w:eastAsia="en-US"/>
        </w:rPr>
      </w:pPr>
    </w:p>
    <w:p w14:paraId="312CBB14"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*Pantos, P.A. 2000. “Greece and Greek legislation about antiquities.” In </w:t>
      </w:r>
      <w:r w:rsidRPr="001A548B">
        <w:rPr>
          <w:rFonts w:ascii="Times" w:hAnsi="Times" w:cs="Tahoma"/>
          <w:i/>
          <w:iCs/>
          <w:color w:val="000000"/>
          <w:sz w:val="20"/>
          <w:szCs w:val="20"/>
          <w:lang w:eastAsia="en-US"/>
        </w:rPr>
        <w:t xml:space="preserve">Proceedings of the Meeting: Cultural Property: Return and Illicit Trade.  </w:t>
      </w:r>
      <w:r w:rsidRPr="001A548B">
        <w:rPr>
          <w:rFonts w:ascii="Times" w:hAnsi="Times" w:cs="Tahoma"/>
          <w:color w:val="000000"/>
          <w:sz w:val="20"/>
          <w:szCs w:val="20"/>
          <w:lang w:eastAsia="en-US"/>
        </w:rPr>
        <w:t xml:space="preserve">Athens. 15-28. </w:t>
      </w:r>
    </w:p>
    <w:p w14:paraId="1C11B5D3" w14:textId="77777777" w:rsidR="002E09C4" w:rsidRPr="001A548B" w:rsidRDefault="002E09C4" w:rsidP="004D0C1D">
      <w:pPr>
        <w:ind w:right="-720"/>
        <w:rPr>
          <w:rFonts w:ascii="Times" w:hAnsi="Times" w:cs="Tahoma"/>
          <w:color w:val="000000"/>
          <w:sz w:val="20"/>
          <w:szCs w:val="20"/>
          <w:lang w:eastAsia="en-US"/>
        </w:rPr>
      </w:pPr>
    </w:p>
    <w:p w14:paraId="6E792509"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*Plog, S., F. Plog, and W. Wait. 1978. “Decision making in modern surveys.” </w:t>
      </w:r>
      <w:r w:rsidRPr="001A548B">
        <w:rPr>
          <w:rFonts w:ascii="Times" w:hAnsi="Times" w:cs="Tahoma"/>
          <w:i/>
          <w:iCs/>
          <w:color w:val="000000"/>
          <w:sz w:val="20"/>
          <w:szCs w:val="20"/>
          <w:lang w:eastAsia="en-US"/>
        </w:rPr>
        <w:t>Advances in Archaeological Method and Theory</w:t>
      </w:r>
      <w:r w:rsidRPr="001A548B">
        <w:rPr>
          <w:rFonts w:ascii="Times" w:hAnsi="Times" w:cs="Tahoma"/>
          <w:color w:val="000000"/>
          <w:sz w:val="20"/>
          <w:szCs w:val="20"/>
          <w:lang w:eastAsia="en-US"/>
        </w:rPr>
        <w:t xml:space="preserve"> 1: 384-421. </w:t>
      </w:r>
    </w:p>
    <w:p w14:paraId="388EABC1" w14:textId="77777777" w:rsidR="002E09C4" w:rsidRPr="001A548B" w:rsidRDefault="002E09C4" w:rsidP="004D0C1D">
      <w:pPr>
        <w:ind w:right="-720"/>
        <w:rPr>
          <w:rFonts w:ascii="Times" w:hAnsi="Times" w:cs="Tahoma"/>
          <w:color w:val="000000"/>
          <w:sz w:val="20"/>
          <w:szCs w:val="20"/>
          <w:lang w:eastAsia="en-US"/>
        </w:rPr>
      </w:pPr>
    </w:p>
    <w:p w14:paraId="545FCABA" w14:textId="77777777" w:rsidR="002E09C4" w:rsidRPr="001A548B" w:rsidRDefault="002E09C4" w:rsidP="004D0C1D">
      <w:pPr>
        <w:ind w:right="-720"/>
        <w:rPr>
          <w:rFonts w:ascii="Times" w:hAnsi="Times" w:cs="Tahoma"/>
          <w:iCs/>
          <w:color w:val="000000"/>
          <w:sz w:val="20"/>
          <w:szCs w:val="20"/>
          <w:lang w:eastAsia="en-US"/>
        </w:rPr>
      </w:pPr>
      <w:r w:rsidRPr="001A548B">
        <w:rPr>
          <w:rFonts w:ascii="Times" w:hAnsi="Times" w:cs="Tahoma"/>
          <w:color w:val="000000"/>
          <w:sz w:val="20"/>
          <w:szCs w:val="20"/>
          <w:lang w:eastAsia="en-US"/>
        </w:rPr>
        <w:t>*Renfrew C. and P.G. Bahn. 2004</w:t>
      </w:r>
      <w:r w:rsidRPr="001A548B">
        <w:rPr>
          <w:rFonts w:ascii="Times" w:hAnsi="Times" w:cs="Tahoma"/>
          <w:color w:val="000000"/>
          <w:sz w:val="20"/>
          <w:szCs w:val="20"/>
          <w:vertAlign w:val="superscript"/>
          <w:lang w:eastAsia="en-US"/>
        </w:rPr>
        <w:t>4</w:t>
      </w:r>
      <w:r w:rsidRPr="001A548B">
        <w:rPr>
          <w:rFonts w:ascii="Times" w:hAnsi="Times" w:cs="Tahoma"/>
          <w:color w:val="000000"/>
          <w:sz w:val="20"/>
          <w:szCs w:val="20"/>
          <w:lang w:eastAsia="en-US"/>
        </w:rPr>
        <w:t xml:space="preserve">. </w:t>
      </w:r>
      <w:r w:rsidRPr="001A548B">
        <w:rPr>
          <w:rFonts w:ascii="Times" w:hAnsi="Times" w:cs="Tahoma"/>
          <w:i/>
          <w:color w:val="000000"/>
          <w:sz w:val="20"/>
          <w:szCs w:val="20"/>
          <w:lang w:eastAsia="en-US"/>
        </w:rPr>
        <w:t xml:space="preserve">Archaeology: Theories, Methods, and Practice. </w:t>
      </w:r>
      <w:r w:rsidRPr="001A548B">
        <w:rPr>
          <w:rFonts w:ascii="Times" w:hAnsi="Times" w:cs="Tahoma"/>
          <w:iCs/>
          <w:color w:val="000000"/>
          <w:sz w:val="20"/>
          <w:szCs w:val="20"/>
          <w:lang w:eastAsia="en-US"/>
        </w:rPr>
        <w:t>London.</w:t>
      </w:r>
    </w:p>
    <w:p w14:paraId="79F12393" w14:textId="77777777" w:rsidR="002E09C4" w:rsidRPr="001A548B" w:rsidRDefault="002E09C4" w:rsidP="004D0C1D">
      <w:pPr>
        <w:ind w:right="-720"/>
        <w:rPr>
          <w:rFonts w:ascii="Times" w:hAnsi="Times" w:cs="Tahoma"/>
          <w:iCs/>
          <w:color w:val="000000"/>
          <w:sz w:val="20"/>
          <w:szCs w:val="20"/>
          <w:lang w:eastAsia="en-US"/>
        </w:rPr>
      </w:pPr>
    </w:p>
    <w:p w14:paraId="32EEAEB9" w14:textId="77777777" w:rsidR="002E09C4" w:rsidRPr="001A548B" w:rsidRDefault="002E09C4" w:rsidP="004D0C1D">
      <w:pPr>
        <w:ind w:right="-720"/>
        <w:rPr>
          <w:rFonts w:ascii="Times" w:hAnsi="Times" w:cs="Tahoma"/>
          <w:iCs/>
          <w:color w:val="000000"/>
          <w:sz w:val="20"/>
          <w:szCs w:val="20"/>
          <w:lang w:eastAsia="en-US"/>
        </w:rPr>
      </w:pPr>
      <w:r w:rsidRPr="001A548B">
        <w:rPr>
          <w:rFonts w:ascii="Times" w:hAnsi="Times" w:cs="Tahoma"/>
          <w:iCs/>
          <w:color w:val="000000"/>
          <w:sz w:val="20"/>
          <w:szCs w:val="20"/>
          <w:lang w:eastAsia="en-US"/>
        </w:rPr>
        <w:t xml:space="preserve">*Rotroff, S.I. 1990. “Building a Hellenistic chronology.” In P.J. Uhlenbrock, ed. </w:t>
      </w:r>
      <w:r w:rsidRPr="001A548B">
        <w:rPr>
          <w:rFonts w:ascii="Times" w:hAnsi="Times" w:cs="Tahoma"/>
          <w:i/>
          <w:color w:val="000000"/>
          <w:sz w:val="20"/>
          <w:szCs w:val="20"/>
          <w:lang w:eastAsia="en-US"/>
        </w:rPr>
        <w:t xml:space="preserve">The Coroplast’s art: Greek Terracottas of the Hellenistic World. </w:t>
      </w:r>
      <w:r w:rsidRPr="001A548B">
        <w:rPr>
          <w:rFonts w:ascii="Times" w:hAnsi="Times" w:cs="Tahoma"/>
          <w:iCs/>
          <w:color w:val="000000"/>
          <w:sz w:val="20"/>
          <w:szCs w:val="20"/>
          <w:lang w:eastAsia="en-US"/>
        </w:rPr>
        <w:t>New York. 24-30.</w:t>
      </w:r>
    </w:p>
    <w:p w14:paraId="09B1AD7A" w14:textId="77777777" w:rsidR="002E09C4" w:rsidRPr="001A548B" w:rsidRDefault="002E09C4" w:rsidP="004D0C1D">
      <w:pPr>
        <w:ind w:right="-720"/>
        <w:rPr>
          <w:rFonts w:ascii="Times" w:hAnsi="Times" w:cs="Tahoma"/>
          <w:iCs/>
          <w:color w:val="000000"/>
          <w:sz w:val="20"/>
          <w:szCs w:val="20"/>
          <w:lang w:eastAsia="en-US"/>
        </w:rPr>
      </w:pPr>
    </w:p>
    <w:p w14:paraId="0058D2A1" w14:textId="77777777" w:rsidR="002E09C4" w:rsidRPr="001A548B" w:rsidRDefault="002E09C4" w:rsidP="004D0C1D">
      <w:pPr>
        <w:ind w:right="-720"/>
        <w:rPr>
          <w:rFonts w:ascii="Times" w:hAnsi="Times" w:cs="Tahoma"/>
          <w:iCs/>
          <w:color w:val="000000"/>
          <w:sz w:val="20"/>
          <w:szCs w:val="20"/>
          <w:lang w:eastAsia="en-US"/>
        </w:rPr>
      </w:pPr>
      <w:r w:rsidRPr="001A548B">
        <w:rPr>
          <w:rFonts w:ascii="Times" w:hAnsi="Times" w:cs="Tahoma"/>
          <w:iCs/>
          <w:color w:val="000000"/>
          <w:sz w:val="20"/>
          <w:szCs w:val="20"/>
          <w:lang w:eastAsia="en-US"/>
        </w:rPr>
        <w:t xml:space="preserve">*La Rosa, V. 2003. “Italian archaeological research in Greece.” </w:t>
      </w:r>
      <w:r w:rsidRPr="001A548B">
        <w:rPr>
          <w:rFonts w:ascii="Times" w:hAnsi="Times" w:cs="Tahoma"/>
          <w:i/>
          <w:color w:val="000000"/>
          <w:sz w:val="20"/>
          <w:szCs w:val="20"/>
          <w:lang w:eastAsia="en-US"/>
        </w:rPr>
        <w:t xml:space="preserve">Pharos </w:t>
      </w:r>
      <w:r w:rsidRPr="001A548B">
        <w:rPr>
          <w:rFonts w:ascii="Times" w:hAnsi="Times" w:cs="Tahoma"/>
          <w:iCs/>
          <w:color w:val="000000"/>
          <w:sz w:val="20"/>
          <w:szCs w:val="20"/>
          <w:lang w:eastAsia="en-US"/>
        </w:rPr>
        <w:t>11: 139-42.</w:t>
      </w:r>
    </w:p>
    <w:p w14:paraId="6A950B88" w14:textId="77777777" w:rsidR="002E09C4" w:rsidRPr="001A548B" w:rsidRDefault="002E09C4" w:rsidP="004D0C1D">
      <w:pPr>
        <w:ind w:right="-720"/>
        <w:rPr>
          <w:rFonts w:ascii="Times" w:hAnsi="Times" w:cs="Tahoma"/>
          <w:color w:val="000000"/>
          <w:sz w:val="20"/>
          <w:szCs w:val="20"/>
          <w:lang w:eastAsia="en-US"/>
        </w:rPr>
      </w:pPr>
    </w:p>
    <w:p w14:paraId="72E83E37"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lastRenderedPageBreak/>
        <w:t xml:space="preserve">*Sparkes, B.A. 1991. </w:t>
      </w:r>
      <w:r w:rsidRPr="001A548B">
        <w:rPr>
          <w:rFonts w:ascii="Times" w:hAnsi="Times" w:cs="Tahoma"/>
          <w:i/>
          <w:iCs/>
          <w:color w:val="000000"/>
          <w:sz w:val="20"/>
          <w:szCs w:val="20"/>
          <w:lang w:eastAsia="en-US"/>
        </w:rPr>
        <w:t xml:space="preserve">Greek Pottery. An Introduction. </w:t>
      </w:r>
      <w:r w:rsidRPr="001A548B">
        <w:rPr>
          <w:rFonts w:ascii="Times" w:hAnsi="Times" w:cs="Tahoma"/>
          <w:color w:val="000000"/>
          <w:sz w:val="20"/>
          <w:szCs w:val="20"/>
          <w:lang w:eastAsia="en-US"/>
        </w:rPr>
        <w:t xml:space="preserve">Manchester. </w:t>
      </w:r>
    </w:p>
    <w:p w14:paraId="52A7BC17" w14:textId="77777777" w:rsidR="002E09C4" w:rsidRPr="001A548B" w:rsidRDefault="002E09C4" w:rsidP="004D0C1D">
      <w:pPr>
        <w:ind w:right="-720"/>
        <w:rPr>
          <w:rFonts w:ascii="Times" w:hAnsi="Times" w:cs="Tahoma"/>
          <w:color w:val="000000"/>
          <w:sz w:val="20"/>
          <w:szCs w:val="20"/>
          <w:lang w:eastAsia="en-US"/>
        </w:rPr>
      </w:pPr>
    </w:p>
    <w:p w14:paraId="07E79ECB"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*Vitelli, K.D. 1977. “UNESCO convention on cultural property. Implementing Legislation.” </w:t>
      </w:r>
      <w:r w:rsidRPr="001A548B">
        <w:rPr>
          <w:rFonts w:ascii="Times" w:hAnsi="Times" w:cs="Tahoma"/>
          <w:i/>
          <w:iCs/>
          <w:color w:val="000000"/>
          <w:sz w:val="20"/>
          <w:szCs w:val="20"/>
          <w:lang w:eastAsia="en-US"/>
        </w:rPr>
        <w:t>JFA</w:t>
      </w:r>
      <w:r w:rsidRPr="001A548B">
        <w:rPr>
          <w:rFonts w:ascii="Times" w:hAnsi="Times" w:cs="Tahoma"/>
          <w:color w:val="000000"/>
          <w:sz w:val="20"/>
          <w:szCs w:val="20"/>
          <w:lang w:eastAsia="en-US"/>
        </w:rPr>
        <w:t xml:space="preserve"> 4: 247–54.</w:t>
      </w:r>
    </w:p>
    <w:p w14:paraId="5BC37C74"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___. ed. 1996. </w:t>
      </w:r>
      <w:r w:rsidRPr="001A548B">
        <w:rPr>
          <w:rFonts w:ascii="Times" w:hAnsi="Times" w:cs="Tahoma"/>
          <w:i/>
          <w:iCs/>
          <w:color w:val="000000"/>
          <w:sz w:val="20"/>
          <w:szCs w:val="20"/>
          <w:lang w:eastAsia="en-US"/>
        </w:rPr>
        <w:t>Archaeological Ethics.</w:t>
      </w:r>
      <w:r w:rsidRPr="001A548B">
        <w:rPr>
          <w:rFonts w:ascii="Times" w:hAnsi="Times" w:cs="Tahoma"/>
          <w:color w:val="000000"/>
          <w:sz w:val="20"/>
          <w:szCs w:val="20"/>
          <w:lang w:eastAsia="en-US"/>
        </w:rPr>
        <w:t xml:space="preserve"> Walnut Creek.</w:t>
      </w:r>
    </w:p>
    <w:p w14:paraId="758A5C82" w14:textId="77777777" w:rsidR="002E09C4" w:rsidRPr="001A548B" w:rsidRDefault="002E09C4" w:rsidP="004D0C1D">
      <w:pPr>
        <w:ind w:right="-720"/>
        <w:rPr>
          <w:rFonts w:ascii="Times" w:hAnsi="Times" w:cs="Tahoma"/>
          <w:color w:val="000000"/>
          <w:sz w:val="20"/>
          <w:szCs w:val="20"/>
          <w:lang w:eastAsia="en-US"/>
        </w:rPr>
      </w:pPr>
    </w:p>
    <w:p w14:paraId="580BD66B"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*Watson, P. and C. Todeschini 2006. </w:t>
      </w:r>
      <w:r w:rsidRPr="001A548B">
        <w:rPr>
          <w:rFonts w:ascii="Times" w:hAnsi="Times" w:cs="Tahoma"/>
          <w:i/>
          <w:iCs/>
          <w:color w:val="000000"/>
          <w:sz w:val="20"/>
          <w:szCs w:val="20"/>
          <w:lang w:eastAsia="en-US"/>
        </w:rPr>
        <w:t xml:space="preserve">Medici Conspiracy. The Illicit Journey of Looted Antiquities from Italy’s Tomb Raiders to the World’s Greatest Museums. </w:t>
      </w:r>
      <w:r w:rsidRPr="001A548B">
        <w:rPr>
          <w:rFonts w:ascii="Times" w:hAnsi="Times" w:cs="Tahoma"/>
          <w:color w:val="000000"/>
          <w:sz w:val="20"/>
          <w:szCs w:val="20"/>
          <w:lang w:eastAsia="en-US"/>
        </w:rPr>
        <w:t>New York.</w:t>
      </w:r>
    </w:p>
    <w:p w14:paraId="592DB5FD" w14:textId="77777777" w:rsidR="002E09C4" w:rsidRPr="001A548B" w:rsidRDefault="002E09C4" w:rsidP="004D0C1D">
      <w:pPr>
        <w:ind w:right="-720"/>
        <w:rPr>
          <w:rFonts w:ascii="Times" w:hAnsi="Times" w:cs="Tahoma"/>
          <w:color w:val="000000"/>
          <w:sz w:val="20"/>
          <w:szCs w:val="20"/>
          <w:lang w:eastAsia="en-US"/>
        </w:rPr>
      </w:pPr>
    </w:p>
    <w:p w14:paraId="49AB930F"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*Whitely, J. 2003. “Classical archaeology and British Identity: The role of the British School at Athens.” </w:t>
      </w:r>
      <w:r w:rsidRPr="001A548B">
        <w:rPr>
          <w:rFonts w:ascii="Times" w:hAnsi="Times" w:cs="Tahoma"/>
          <w:i/>
          <w:iCs/>
          <w:color w:val="000000"/>
          <w:sz w:val="20"/>
          <w:szCs w:val="20"/>
          <w:lang w:eastAsia="en-US"/>
        </w:rPr>
        <w:t xml:space="preserve">Pharos </w:t>
      </w:r>
      <w:r w:rsidRPr="001A548B">
        <w:rPr>
          <w:rFonts w:ascii="Times" w:hAnsi="Times" w:cs="Tahoma"/>
          <w:color w:val="000000"/>
          <w:sz w:val="20"/>
          <w:szCs w:val="20"/>
          <w:lang w:eastAsia="en-US"/>
        </w:rPr>
        <w:t xml:space="preserve">11: 95-111. </w:t>
      </w:r>
    </w:p>
    <w:p w14:paraId="563592B8" w14:textId="77777777" w:rsidR="002E09C4" w:rsidRPr="001A548B" w:rsidRDefault="002E09C4" w:rsidP="004D0C1D">
      <w:pPr>
        <w:ind w:right="-720"/>
        <w:rPr>
          <w:rFonts w:ascii="Times" w:hAnsi="Times" w:cs="Tahoma"/>
          <w:i/>
          <w:iCs/>
          <w:color w:val="000000"/>
          <w:sz w:val="20"/>
          <w:szCs w:val="20"/>
          <w:lang w:eastAsia="en-US"/>
        </w:rPr>
      </w:pPr>
    </w:p>
    <w:p w14:paraId="604A88BD" w14:textId="77777777" w:rsidR="002E09C4" w:rsidRPr="001A548B" w:rsidRDefault="007238D2" w:rsidP="004D0C1D">
      <w:pPr>
        <w:ind w:right="-720"/>
        <w:rPr>
          <w:rFonts w:ascii="Times" w:hAnsi="Times" w:cs="Tahoma"/>
          <w:b/>
          <w:bCs/>
          <w:sz w:val="20"/>
          <w:szCs w:val="20"/>
          <w:lang w:eastAsia="en-US"/>
        </w:rPr>
      </w:pPr>
      <w:r w:rsidRPr="001A548B">
        <w:rPr>
          <w:rFonts w:ascii="Times" w:hAnsi="Times" w:cs="Tahoma"/>
          <w:b/>
          <w:bCs/>
          <w:color w:val="000000"/>
          <w:sz w:val="20"/>
          <w:szCs w:val="20"/>
          <w:lang w:eastAsia="en-US"/>
        </w:rPr>
        <w:t>2</w:t>
      </w:r>
      <w:r w:rsidR="002E09C4" w:rsidRPr="001A548B">
        <w:rPr>
          <w:rFonts w:ascii="Times" w:hAnsi="Times" w:cs="Tahoma"/>
          <w:b/>
          <w:bCs/>
          <w:color w:val="000000"/>
          <w:sz w:val="20"/>
          <w:szCs w:val="20"/>
          <w:lang w:eastAsia="en-US"/>
        </w:rPr>
        <w:t>. General Readings in Archaeology</w:t>
      </w:r>
    </w:p>
    <w:p w14:paraId="266CAA15"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Alcock, S.E., J.F. Cherry, and J.L. Davis. 1994. “Intensive survey, agricultural practice, and the classical landscape of Greece.” In I. Morris, ed., </w:t>
      </w:r>
      <w:r w:rsidRPr="001A548B">
        <w:rPr>
          <w:rFonts w:ascii="Times" w:hAnsi="Times" w:cs="Tahoma"/>
          <w:i/>
          <w:iCs/>
          <w:color w:val="000000"/>
          <w:sz w:val="20"/>
          <w:szCs w:val="20"/>
          <w:lang w:eastAsia="en-US"/>
        </w:rPr>
        <w:t xml:space="preserve">Classical Greece: Ancient Histories and Modern Archaeologies. </w:t>
      </w:r>
      <w:r w:rsidRPr="001A548B">
        <w:rPr>
          <w:rFonts w:ascii="Times" w:hAnsi="Times" w:cs="Tahoma"/>
          <w:color w:val="000000"/>
          <w:sz w:val="20"/>
          <w:szCs w:val="20"/>
          <w:lang w:eastAsia="en-US"/>
        </w:rPr>
        <w:t>Cambridge. 137–70.</w:t>
      </w:r>
    </w:p>
    <w:p w14:paraId="31C59EED" w14:textId="77777777" w:rsidR="002E09C4" w:rsidRPr="001A548B" w:rsidRDefault="002E09C4" w:rsidP="004D0C1D">
      <w:pPr>
        <w:ind w:right="-720"/>
        <w:rPr>
          <w:rFonts w:ascii="Times" w:hAnsi="Times" w:cs="Tahoma"/>
          <w:color w:val="000000"/>
          <w:sz w:val="20"/>
          <w:szCs w:val="20"/>
          <w:lang w:eastAsia="en-US"/>
        </w:rPr>
      </w:pPr>
    </w:p>
    <w:p w14:paraId="056EC5E4"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Biers, W. 1992. </w:t>
      </w:r>
      <w:r w:rsidRPr="001A548B">
        <w:rPr>
          <w:rFonts w:ascii="Times" w:hAnsi="Times" w:cs="Tahoma"/>
          <w:i/>
          <w:iCs/>
          <w:color w:val="000000"/>
          <w:sz w:val="20"/>
          <w:szCs w:val="20"/>
          <w:lang w:eastAsia="en-US"/>
        </w:rPr>
        <w:t xml:space="preserve">Art, Artifacts, and Chronology: Classical Chronology. </w:t>
      </w:r>
      <w:r w:rsidRPr="001A548B">
        <w:rPr>
          <w:rFonts w:ascii="Times" w:hAnsi="Times" w:cs="Tahoma"/>
          <w:color w:val="000000"/>
          <w:sz w:val="20"/>
          <w:szCs w:val="20"/>
          <w:lang w:eastAsia="en-US"/>
        </w:rPr>
        <w:t xml:space="preserve">London. </w:t>
      </w:r>
    </w:p>
    <w:p w14:paraId="05AA5C80" w14:textId="77777777" w:rsidR="002E09C4" w:rsidRPr="001A548B" w:rsidRDefault="002E09C4" w:rsidP="004D0C1D">
      <w:pPr>
        <w:ind w:right="-720"/>
        <w:rPr>
          <w:rFonts w:ascii="Times" w:hAnsi="Times" w:cs="Tahoma"/>
          <w:color w:val="000000"/>
          <w:sz w:val="20"/>
          <w:szCs w:val="20"/>
          <w:lang w:eastAsia="en-US"/>
        </w:rPr>
      </w:pPr>
    </w:p>
    <w:p w14:paraId="73AB5577"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*Bowden, H. 1991. “The chronology of Greek painted pottery.” </w:t>
      </w:r>
      <w:r w:rsidRPr="001A548B">
        <w:rPr>
          <w:rFonts w:ascii="Times" w:hAnsi="Times" w:cs="Tahoma"/>
          <w:i/>
          <w:iCs/>
          <w:color w:val="000000"/>
          <w:sz w:val="20"/>
          <w:szCs w:val="20"/>
          <w:lang w:eastAsia="en-US"/>
        </w:rPr>
        <w:t xml:space="preserve">Hephaistos </w:t>
      </w:r>
      <w:r w:rsidRPr="001A548B">
        <w:rPr>
          <w:rFonts w:ascii="Times" w:hAnsi="Times" w:cs="Tahoma"/>
          <w:color w:val="000000"/>
          <w:sz w:val="20"/>
          <w:szCs w:val="20"/>
          <w:lang w:eastAsia="en-US"/>
        </w:rPr>
        <w:t>10: 49–59.</w:t>
      </w:r>
    </w:p>
    <w:p w14:paraId="0EFAB490" w14:textId="77777777" w:rsidR="002E09C4" w:rsidRPr="001A548B" w:rsidRDefault="002E09C4" w:rsidP="004D0C1D">
      <w:pPr>
        <w:ind w:right="-720"/>
        <w:rPr>
          <w:rFonts w:ascii="Times" w:hAnsi="Times" w:cs="Tahoma"/>
          <w:color w:val="000000"/>
          <w:sz w:val="20"/>
          <w:szCs w:val="20"/>
          <w:lang w:eastAsia="en-US"/>
        </w:rPr>
      </w:pPr>
    </w:p>
    <w:p w14:paraId="42EDB561"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Cherry, J.F. 1983. “Frogs round the pond: perspectives on current archaeological survey projects in the Mediterranean region.” In D.R. Keller and D. W. Rupp, eds., </w:t>
      </w:r>
      <w:r w:rsidRPr="001A548B">
        <w:rPr>
          <w:rFonts w:ascii="Times" w:hAnsi="Times" w:cs="Tahoma"/>
          <w:i/>
          <w:iCs/>
          <w:color w:val="000000"/>
          <w:sz w:val="20"/>
          <w:szCs w:val="20"/>
          <w:lang w:eastAsia="en-US"/>
        </w:rPr>
        <w:t xml:space="preserve">Archaeological Survey in the Mediterranean Area. </w:t>
      </w:r>
      <w:r w:rsidRPr="001A548B">
        <w:rPr>
          <w:rFonts w:ascii="Times" w:hAnsi="Times" w:cs="Tahoma"/>
          <w:color w:val="000000"/>
          <w:sz w:val="20"/>
          <w:szCs w:val="20"/>
          <w:lang w:eastAsia="en-US"/>
        </w:rPr>
        <w:t>Oxford. 375–416.</w:t>
      </w:r>
    </w:p>
    <w:p w14:paraId="34542581" w14:textId="77777777" w:rsidR="002E09C4" w:rsidRPr="001A548B" w:rsidRDefault="002E09C4" w:rsidP="004D0C1D">
      <w:pPr>
        <w:ind w:right="-720"/>
        <w:rPr>
          <w:rFonts w:ascii="Times" w:hAnsi="Times" w:cs="Tahoma"/>
          <w:color w:val="000000"/>
          <w:sz w:val="20"/>
          <w:szCs w:val="20"/>
          <w:lang w:eastAsia="en-US"/>
        </w:rPr>
      </w:pPr>
    </w:p>
    <w:p w14:paraId="1B2F827C"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*Burkert, W. 1979. </w:t>
      </w:r>
      <w:r w:rsidRPr="001A548B">
        <w:rPr>
          <w:rFonts w:ascii="Times" w:hAnsi="Times" w:cs="Tahoma"/>
          <w:i/>
          <w:iCs/>
          <w:color w:val="000000"/>
          <w:sz w:val="20"/>
          <w:szCs w:val="20"/>
          <w:lang w:eastAsia="en-US"/>
        </w:rPr>
        <w:t>Structure and History in Greek Mythology and Ritual</w:t>
      </w:r>
      <w:r w:rsidRPr="001A548B">
        <w:rPr>
          <w:rFonts w:ascii="Times" w:hAnsi="Times" w:cs="Tahoma"/>
          <w:color w:val="000000"/>
          <w:sz w:val="20"/>
          <w:szCs w:val="20"/>
          <w:lang w:eastAsia="en-US"/>
        </w:rPr>
        <w:t>. Berkeley, esp. Chapter One, “The Organization of Myth”, 1–34.</w:t>
      </w:r>
    </w:p>
    <w:p w14:paraId="08AD8081" w14:textId="77777777" w:rsidR="002E09C4" w:rsidRPr="001A548B" w:rsidRDefault="002E09C4" w:rsidP="004D0C1D">
      <w:pPr>
        <w:ind w:right="-720"/>
        <w:rPr>
          <w:rFonts w:ascii="Times" w:hAnsi="Times" w:cs="Tahoma"/>
          <w:color w:val="000000"/>
          <w:sz w:val="20"/>
          <w:szCs w:val="20"/>
          <w:lang w:eastAsia="en-US"/>
        </w:rPr>
      </w:pPr>
    </w:p>
    <w:p w14:paraId="032783D9"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*Chippindale, C., and D.W.J. Gill. 2000. “Material consequences of contemporary Classical collecting.” </w:t>
      </w:r>
      <w:r w:rsidRPr="001A548B">
        <w:rPr>
          <w:rFonts w:ascii="Times" w:hAnsi="Times" w:cs="Tahoma"/>
          <w:i/>
          <w:iCs/>
          <w:color w:val="000000"/>
          <w:sz w:val="20"/>
          <w:szCs w:val="20"/>
          <w:lang w:eastAsia="en-US"/>
        </w:rPr>
        <w:t>AJA</w:t>
      </w:r>
      <w:r w:rsidRPr="001A548B">
        <w:rPr>
          <w:rFonts w:ascii="Times" w:hAnsi="Times" w:cs="Tahoma"/>
          <w:color w:val="000000"/>
          <w:sz w:val="20"/>
          <w:szCs w:val="20"/>
          <w:lang w:eastAsia="en-US"/>
        </w:rPr>
        <w:t xml:space="preserve"> 104: 463–511.</w:t>
      </w:r>
    </w:p>
    <w:p w14:paraId="1DF9CB0A" w14:textId="77777777" w:rsidR="002E09C4" w:rsidRPr="001A548B" w:rsidRDefault="002E09C4" w:rsidP="004D0C1D">
      <w:pPr>
        <w:ind w:right="-720"/>
        <w:rPr>
          <w:rFonts w:ascii="Times" w:hAnsi="Times" w:cs="Tahoma"/>
          <w:color w:val="000000"/>
          <w:sz w:val="20"/>
          <w:szCs w:val="20"/>
          <w:lang w:eastAsia="en-US"/>
        </w:rPr>
      </w:pPr>
    </w:p>
    <w:p w14:paraId="12EF02C0"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*Connor, P. 1989. “Cast-collecting in the nineteenth century: scholarship, aesthetics, connoisseurship.” In G.W. Clarke, ed., </w:t>
      </w:r>
      <w:r w:rsidRPr="001A548B">
        <w:rPr>
          <w:rFonts w:ascii="Times" w:hAnsi="Times" w:cs="Tahoma"/>
          <w:i/>
          <w:iCs/>
          <w:color w:val="000000"/>
          <w:sz w:val="20"/>
          <w:szCs w:val="20"/>
          <w:lang w:eastAsia="en-US"/>
        </w:rPr>
        <w:t>Rediscovering Hellenism: the Hellenic Inheritance and the English Imagination.</w:t>
      </w:r>
      <w:r w:rsidRPr="001A548B">
        <w:rPr>
          <w:rFonts w:ascii="Times" w:hAnsi="Times" w:cs="Tahoma"/>
          <w:color w:val="000000"/>
          <w:sz w:val="20"/>
          <w:szCs w:val="20"/>
          <w:lang w:eastAsia="en-US"/>
        </w:rPr>
        <w:t xml:space="preserve"> Cambridge. 187–235.</w:t>
      </w:r>
    </w:p>
    <w:p w14:paraId="76492822" w14:textId="77777777" w:rsidR="002E09C4" w:rsidRPr="001A548B" w:rsidRDefault="002E09C4" w:rsidP="004D0C1D">
      <w:pPr>
        <w:ind w:right="-720"/>
        <w:rPr>
          <w:rFonts w:ascii="Times" w:hAnsi="Times" w:cs="Tahoma"/>
          <w:color w:val="000000"/>
          <w:sz w:val="20"/>
          <w:szCs w:val="20"/>
          <w:lang w:eastAsia="en-US"/>
        </w:rPr>
      </w:pPr>
    </w:p>
    <w:p w14:paraId="6F959CE1"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*Cook, R.M. 2000. “Excavations and the antiquities trade.” in G.R. Tsetskhladze, A.J.N.W. Prag and A.M. Snodgrass, eds., </w:t>
      </w:r>
      <w:r w:rsidRPr="001A548B">
        <w:rPr>
          <w:rFonts w:ascii="Times" w:hAnsi="Times" w:cs="Tahoma"/>
          <w:i/>
          <w:iCs/>
          <w:color w:val="000000"/>
          <w:sz w:val="20"/>
          <w:szCs w:val="20"/>
          <w:lang w:eastAsia="en-US"/>
        </w:rPr>
        <w:t>Periplous. Papers on Classical Art and Archaeology presented to Sir John Boardman</w:t>
      </w:r>
      <w:r w:rsidRPr="001A548B">
        <w:rPr>
          <w:rFonts w:ascii="Times" w:hAnsi="Times" w:cs="Tahoma"/>
          <w:color w:val="000000"/>
          <w:sz w:val="20"/>
          <w:szCs w:val="20"/>
          <w:lang w:eastAsia="en-US"/>
        </w:rPr>
        <w:t>. London. 68–9.</w:t>
      </w:r>
    </w:p>
    <w:p w14:paraId="59B05FBE" w14:textId="77777777" w:rsidR="002E09C4" w:rsidRPr="001A548B" w:rsidRDefault="002E09C4" w:rsidP="004D0C1D">
      <w:pPr>
        <w:ind w:right="-720"/>
        <w:rPr>
          <w:rFonts w:ascii="Times" w:hAnsi="Times" w:cs="Tahoma"/>
          <w:color w:val="000000"/>
          <w:sz w:val="20"/>
          <w:szCs w:val="20"/>
          <w:lang w:eastAsia="en-US"/>
        </w:rPr>
      </w:pPr>
    </w:p>
    <w:p w14:paraId="5E55ED8A"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*Deetz, J. 1989. “Archaeography, archeology, and archaeology.” </w:t>
      </w:r>
      <w:r w:rsidRPr="001A548B">
        <w:rPr>
          <w:rFonts w:ascii="Times" w:hAnsi="Times" w:cs="Tahoma"/>
          <w:i/>
          <w:iCs/>
          <w:color w:val="000000"/>
          <w:sz w:val="20"/>
          <w:szCs w:val="20"/>
          <w:lang w:eastAsia="en-US"/>
        </w:rPr>
        <w:t xml:space="preserve">AJA </w:t>
      </w:r>
      <w:r w:rsidRPr="001A548B">
        <w:rPr>
          <w:rFonts w:ascii="Times" w:hAnsi="Times" w:cs="Tahoma"/>
          <w:color w:val="000000"/>
          <w:sz w:val="20"/>
          <w:szCs w:val="20"/>
          <w:lang w:eastAsia="en-US"/>
        </w:rPr>
        <w:t>93: 429–35.</w:t>
      </w:r>
    </w:p>
    <w:p w14:paraId="2186A818" w14:textId="77777777" w:rsidR="002E09C4" w:rsidRPr="001A548B" w:rsidRDefault="002E09C4" w:rsidP="004D0C1D">
      <w:pPr>
        <w:ind w:right="-720"/>
        <w:rPr>
          <w:rFonts w:ascii="Times" w:hAnsi="Times" w:cs="Tahoma"/>
          <w:color w:val="000000"/>
          <w:sz w:val="20"/>
          <w:szCs w:val="20"/>
          <w:lang w:eastAsia="en-US"/>
        </w:rPr>
      </w:pPr>
    </w:p>
    <w:p w14:paraId="45EB55D8"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*Donohue, A.A. 1985. “One hundred years of the </w:t>
      </w:r>
      <w:r w:rsidRPr="001A548B">
        <w:rPr>
          <w:rFonts w:ascii="Times" w:hAnsi="Times" w:cs="Tahoma"/>
          <w:i/>
          <w:iCs/>
          <w:color w:val="000000"/>
          <w:sz w:val="20"/>
          <w:szCs w:val="20"/>
          <w:lang w:eastAsia="en-US"/>
        </w:rPr>
        <w:t>American Journal of Archaeology</w:t>
      </w:r>
      <w:r w:rsidRPr="001A548B">
        <w:rPr>
          <w:rFonts w:ascii="Times" w:hAnsi="Times" w:cs="Tahoma"/>
          <w:color w:val="000000"/>
          <w:sz w:val="20"/>
          <w:szCs w:val="20"/>
          <w:lang w:eastAsia="en-US"/>
        </w:rPr>
        <w:t>: an archival history.”</w:t>
      </w:r>
      <w:r w:rsidRPr="001A548B">
        <w:rPr>
          <w:rFonts w:ascii="Times" w:hAnsi="Times" w:cs="Tahoma"/>
          <w:i/>
          <w:iCs/>
          <w:color w:val="000000"/>
          <w:sz w:val="20"/>
          <w:szCs w:val="20"/>
          <w:lang w:eastAsia="en-US"/>
        </w:rPr>
        <w:t xml:space="preserve"> AJA </w:t>
      </w:r>
      <w:r w:rsidRPr="001A548B">
        <w:rPr>
          <w:rFonts w:ascii="Times" w:hAnsi="Times" w:cs="Tahoma"/>
          <w:color w:val="000000"/>
          <w:sz w:val="20"/>
          <w:szCs w:val="20"/>
          <w:lang w:eastAsia="en-US"/>
        </w:rPr>
        <w:t>89: 3–30.</w:t>
      </w:r>
    </w:p>
    <w:p w14:paraId="704910FD" w14:textId="77777777" w:rsidR="002E09C4" w:rsidRPr="001A548B" w:rsidRDefault="002E09C4" w:rsidP="004D0C1D">
      <w:pPr>
        <w:ind w:right="-720"/>
        <w:rPr>
          <w:rFonts w:ascii="Times" w:hAnsi="Times" w:cs="Tahoma"/>
          <w:color w:val="000000"/>
          <w:sz w:val="20"/>
          <w:szCs w:val="20"/>
          <w:lang w:eastAsia="en-US"/>
        </w:rPr>
      </w:pPr>
    </w:p>
    <w:p w14:paraId="3E1DABBA"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*Dyson, S. 1985. “Two paths to the past: a comparative study of the last fifty years of </w:t>
      </w:r>
      <w:r w:rsidRPr="001A548B">
        <w:rPr>
          <w:rFonts w:ascii="Times" w:hAnsi="Times" w:cs="Tahoma"/>
          <w:i/>
          <w:iCs/>
          <w:color w:val="000000"/>
          <w:sz w:val="20"/>
          <w:szCs w:val="20"/>
          <w:lang w:eastAsia="en-US"/>
        </w:rPr>
        <w:t xml:space="preserve">American Antiquity </w:t>
      </w:r>
      <w:r w:rsidRPr="001A548B">
        <w:rPr>
          <w:rFonts w:ascii="Times" w:hAnsi="Times" w:cs="Tahoma"/>
          <w:color w:val="000000"/>
          <w:sz w:val="20"/>
          <w:szCs w:val="20"/>
          <w:lang w:eastAsia="en-US"/>
        </w:rPr>
        <w:t xml:space="preserve">and </w:t>
      </w:r>
      <w:r w:rsidRPr="001A548B">
        <w:rPr>
          <w:rFonts w:ascii="Times" w:hAnsi="Times" w:cs="Tahoma"/>
          <w:i/>
          <w:iCs/>
          <w:color w:val="000000"/>
          <w:sz w:val="20"/>
          <w:szCs w:val="20"/>
          <w:lang w:eastAsia="en-US"/>
        </w:rPr>
        <w:t>American Journal of Archaeology</w:t>
      </w:r>
      <w:r w:rsidRPr="001A548B">
        <w:rPr>
          <w:rFonts w:ascii="Times" w:hAnsi="Times" w:cs="Tahoma"/>
          <w:color w:val="000000"/>
          <w:sz w:val="20"/>
          <w:szCs w:val="20"/>
          <w:lang w:eastAsia="en-US"/>
        </w:rPr>
        <w:t>.</w:t>
      </w:r>
      <w:r w:rsidRPr="001A548B">
        <w:rPr>
          <w:rFonts w:ascii="Times" w:hAnsi="Times" w:cs="Tahoma"/>
          <w:i/>
          <w:iCs/>
          <w:color w:val="000000"/>
          <w:sz w:val="20"/>
          <w:szCs w:val="20"/>
          <w:lang w:eastAsia="en-US"/>
        </w:rPr>
        <w:t xml:space="preserve">” American Antiquity </w:t>
      </w:r>
      <w:r w:rsidRPr="001A548B">
        <w:rPr>
          <w:rFonts w:ascii="Times" w:hAnsi="Times" w:cs="Tahoma"/>
          <w:color w:val="000000"/>
          <w:sz w:val="20"/>
          <w:szCs w:val="20"/>
          <w:lang w:eastAsia="en-US"/>
        </w:rPr>
        <w:t>50: 452–63.</w:t>
      </w:r>
    </w:p>
    <w:p w14:paraId="1351D51E" w14:textId="77777777" w:rsidR="002E09C4" w:rsidRPr="001A548B" w:rsidRDefault="002E09C4" w:rsidP="004D0C1D">
      <w:pPr>
        <w:ind w:right="-720"/>
        <w:rPr>
          <w:rFonts w:ascii="Times" w:hAnsi="Times" w:cs="Tahoma"/>
          <w:color w:val="000000"/>
          <w:sz w:val="20"/>
          <w:szCs w:val="20"/>
          <w:lang w:eastAsia="en-US"/>
        </w:rPr>
      </w:pPr>
    </w:p>
    <w:p w14:paraId="45698B82"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i/>
          <w:iCs/>
          <w:color w:val="000000"/>
          <w:sz w:val="20"/>
          <w:szCs w:val="20"/>
          <w:lang w:eastAsia="en-US"/>
        </w:rPr>
        <w:t xml:space="preserve">*___. </w:t>
      </w:r>
      <w:r w:rsidRPr="001A548B">
        <w:rPr>
          <w:rFonts w:ascii="Times" w:hAnsi="Times" w:cs="Tahoma"/>
          <w:color w:val="000000"/>
          <w:sz w:val="20"/>
          <w:szCs w:val="20"/>
          <w:lang w:eastAsia="en-US"/>
        </w:rPr>
        <w:t xml:space="preserve">1998. “The formation of the museum tradition.” In </w:t>
      </w:r>
      <w:r w:rsidRPr="001A548B">
        <w:rPr>
          <w:rFonts w:ascii="Times" w:hAnsi="Times" w:cs="Tahoma"/>
          <w:i/>
          <w:iCs/>
          <w:color w:val="000000"/>
          <w:sz w:val="20"/>
          <w:szCs w:val="20"/>
          <w:lang w:eastAsia="en-US"/>
        </w:rPr>
        <w:t>Ancient Marbles to American Shores. Classical Archaeology in the United States.</w:t>
      </w:r>
      <w:r w:rsidRPr="001A548B">
        <w:rPr>
          <w:rFonts w:ascii="Times" w:hAnsi="Times" w:cs="Tahoma"/>
          <w:color w:val="000000"/>
          <w:sz w:val="20"/>
          <w:szCs w:val="20"/>
          <w:lang w:eastAsia="en-US"/>
        </w:rPr>
        <w:t xml:space="preserve"> Philadelphia. 122–57.</w:t>
      </w:r>
    </w:p>
    <w:p w14:paraId="7D19C91F" w14:textId="77777777" w:rsidR="002E09C4" w:rsidRPr="001A548B" w:rsidRDefault="002E09C4" w:rsidP="004D0C1D">
      <w:pPr>
        <w:ind w:right="-720"/>
        <w:rPr>
          <w:rFonts w:ascii="Times" w:hAnsi="Times" w:cs="Tahoma"/>
          <w:color w:val="000000"/>
          <w:sz w:val="20"/>
          <w:szCs w:val="20"/>
          <w:lang w:eastAsia="en-US"/>
        </w:rPr>
      </w:pPr>
    </w:p>
    <w:p w14:paraId="6145B4BA"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Eisner, R. 1991.</w:t>
      </w:r>
      <w:r w:rsidRPr="001A548B">
        <w:rPr>
          <w:rFonts w:ascii="Times" w:hAnsi="Times" w:cs="Tahoma"/>
          <w:i/>
          <w:iCs/>
          <w:color w:val="000000"/>
          <w:sz w:val="20"/>
          <w:szCs w:val="20"/>
          <w:lang w:eastAsia="en-US"/>
        </w:rPr>
        <w:t xml:space="preserve"> Travelers to an Antique Land: The History and Literature of Travel to Greece. </w:t>
      </w:r>
      <w:r w:rsidRPr="001A548B">
        <w:rPr>
          <w:rFonts w:ascii="Times" w:hAnsi="Times" w:cs="Tahoma"/>
          <w:color w:val="000000"/>
          <w:sz w:val="20"/>
          <w:szCs w:val="20"/>
          <w:lang w:eastAsia="en-US"/>
        </w:rPr>
        <w:t xml:space="preserve">Ann Arbor. </w:t>
      </w:r>
    </w:p>
    <w:p w14:paraId="4A33372F" w14:textId="77777777" w:rsidR="002E09C4" w:rsidRPr="001A548B" w:rsidRDefault="002E09C4" w:rsidP="004D0C1D">
      <w:pPr>
        <w:ind w:right="-720"/>
        <w:rPr>
          <w:rFonts w:ascii="Times" w:hAnsi="Times" w:cs="Tahoma"/>
          <w:color w:val="000000"/>
          <w:sz w:val="20"/>
          <w:szCs w:val="20"/>
          <w:lang w:eastAsia="en-US"/>
        </w:rPr>
      </w:pPr>
    </w:p>
    <w:p w14:paraId="29D8EA54"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Fagan, B.M. 1989. “The backward-looking curiosity: a glance at archaeology in the year of our lord 1989.” </w:t>
      </w:r>
      <w:r w:rsidRPr="001A548B">
        <w:rPr>
          <w:rFonts w:ascii="Times" w:hAnsi="Times" w:cs="Tahoma"/>
          <w:i/>
          <w:iCs/>
          <w:color w:val="000000"/>
          <w:sz w:val="20"/>
          <w:szCs w:val="20"/>
          <w:lang w:eastAsia="en-US"/>
        </w:rPr>
        <w:t xml:space="preserve">AJA </w:t>
      </w:r>
      <w:r w:rsidRPr="001A548B">
        <w:rPr>
          <w:rFonts w:ascii="Times" w:hAnsi="Times" w:cs="Tahoma"/>
          <w:color w:val="000000"/>
          <w:sz w:val="20"/>
          <w:szCs w:val="20"/>
          <w:lang w:eastAsia="en-US"/>
        </w:rPr>
        <w:t>93: 445–49.</w:t>
      </w:r>
    </w:p>
    <w:p w14:paraId="01A273B5" w14:textId="77777777" w:rsidR="002E09C4" w:rsidRPr="001A548B" w:rsidRDefault="002E09C4" w:rsidP="004D0C1D">
      <w:pPr>
        <w:ind w:right="-720"/>
        <w:rPr>
          <w:rFonts w:ascii="Times" w:hAnsi="Times" w:cs="Tahoma"/>
          <w:color w:val="000000"/>
          <w:sz w:val="20"/>
          <w:szCs w:val="20"/>
          <w:lang w:eastAsia="en-US"/>
        </w:rPr>
      </w:pPr>
    </w:p>
    <w:p w14:paraId="503D9C67"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*Gibbon, G. “Classical and anthropological archaeology: a coming rapprochement?” In N.C. Wilkie and W.D.E. Coulson, eds., </w:t>
      </w:r>
      <w:r w:rsidRPr="001A548B">
        <w:rPr>
          <w:rFonts w:ascii="Times" w:hAnsi="Times" w:cs="Tahoma"/>
          <w:i/>
          <w:iCs/>
          <w:color w:val="000000"/>
          <w:sz w:val="20"/>
          <w:szCs w:val="20"/>
          <w:lang w:eastAsia="en-US"/>
        </w:rPr>
        <w:t xml:space="preserve">Contributions to Aegean Archaeology. </w:t>
      </w:r>
      <w:r w:rsidRPr="001A548B">
        <w:rPr>
          <w:rFonts w:ascii="Times" w:hAnsi="Times" w:cs="Tahoma"/>
          <w:color w:val="000000"/>
          <w:sz w:val="20"/>
          <w:szCs w:val="20"/>
          <w:lang w:eastAsia="en-US"/>
        </w:rPr>
        <w:t>Minneapolis, 293–94.</w:t>
      </w:r>
    </w:p>
    <w:p w14:paraId="66A5F75B" w14:textId="77777777" w:rsidR="002E09C4" w:rsidRPr="001A548B" w:rsidRDefault="002E09C4" w:rsidP="004D0C1D">
      <w:pPr>
        <w:ind w:right="-720"/>
        <w:rPr>
          <w:rFonts w:ascii="Times" w:hAnsi="Times" w:cs="Tahoma"/>
          <w:color w:val="000000"/>
          <w:sz w:val="20"/>
          <w:szCs w:val="20"/>
          <w:lang w:eastAsia="en-US"/>
        </w:rPr>
      </w:pPr>
    </w:p>
    <w:p w14:paraId="080F3E7F"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*Gill, D.W.J., and C. Chippindale. 1993. “Material and intellectual consequences of esteem for Cycladic figures.” </w:t>
      </w:r>
      <w:r w:rsidRPr="001A548B">
        <w:rPr>
          <w:rFonts w:ascii="Times" w:hAnsi="Times" w:cs="Tahoma"/>
          <w:i/>
          <w:iCs/>
          <w:color w:val="000000"/>
          <w:sz w:val="20"/>
          <w:szCs w:val="20"/>
          <w:lang w:eastAsia="en-US"/>
        </w:rPr>
        <w:t xml:space="preserve">AJA </w:t>
      </w:r>
      <w:r w:rsidRPr="001A548B">
        <w:rPr>
          <w:rFonts w:ascii="Times" w:hAnsi="Times" w:cs="Tahoma"/>
          <w:color w:val="000000"/>
          <w:sz w:val="20"/>
          <w:szCs w:val="20"/>
          <w:lang w:eastAsia="en-US"/>
        </w:rPr>
        <w:t>97: 601–59.</w:t>
      </w:r>
    </w:p>
    <w:p w14:paraId="4BDD38D8" w14:textId="77777777" w:rsidR="002E09C4" w:rsidRPr="001A548B" w:rsidRDefault="002E09C4" w:rsidP="004D0C1D">
      <w:pPr>
        <w:ind w:right="-720"/>
        <w:rPr>
          <w:rFonts w:ascii="Times" w:hAnsi="Times" w:cs="Tahoma"/>
          <w:color w:val="000000"/>
          <w:sz w:val="20"/>
          <w:szCs w:val="20"/>
          <w:lang w:eastAsia="en-US"/>
        </w:rPr>
      </w:pPr>
    </w:p>
    <w:p w14:paraId="00DAA4D8" w14:textId="77777777" w:rsidR="002E09C4" w:rsidRPr="001A548B" w:rsidRDefault="002E09C4" w:rsidP="004D0C1D">
      <w:pPr>
        <w:ind w:right="-900"/>
        <w:rPr>
          <w:rFonts w:ascii="Times" w:hAnsi="Times" w:cs="Tahoma"/>
          <w:color w:val="000000"/>
          <w:sz w:val="20"/>
          <w:szCs w:val="20"/>
          <w:lang w:eastAsia="en-US"/>
        </w:rPr>
      </w:pPr>
      <w:r w:rsidRPr="001A548B">
        <w:rPr>
          <w:rFonts w:ascii="Times" w:hAnsi="Times" w:cs="Tahoma"/>
          <w:color w:val="000000"/>
          <w:sz w:val="20"/>
          <w:szCs w:val="20"/>
          <w:lang w:eastAsia="en-US"/>
        </w:rPr>
        <w:t xml:space="preserve">*Ginzburg, C. 1990. “Clues: Roots of an evidential paradigm.” in </w:t>
      </w:r>
      <w:r w:rsidRPr="001A548B">
        <w:rPr>
          <w:rFonts w:ascii="Times" w:hAnsi="Times" w:cs="Tahoma"/>
          <w:i/>
          <w:iCs/>
          <w:color w:val="000000"/>
          <w:sz w:val="20"/>
          <w:szCs w:val="20"/>
          <w:lang w:eastAsia="en-US"/>
        </w:rPr>
        <w:t>Myths, Emblems, Clues</w:t>
      </w:r>
      <w:r w:rsidRPr="001A548B">
        <w:rPr>
          <w:rFonts w:ascii="Times" w:hAnsi="Times" w:cs="Tahoma"/>
          <w:color w:val="000000"/>
          <w:sz w:val="20"/>
          <w:szCs w:val="20"/>
          <w:lang w:eastAsia="en-US"/>
        </w:rPr>
        <w:t>. London. 96-125.</w:t>
      </w:r>
    </w:p>
    <w:p w14:paraId="5EF294EF" w14:textId="77777777" w:rsidR="002E09C4" w:rsidRPr="001A548B" w:rsidRDefault="002E09C4" w:rsidP="004D0C1D">
      <w:pPr>
        <w:ind w:right="-720"/>
        <w:rPr>
          <w:rFonts w:ascii="Times" w:hAnsi="Times" w:cs="Tahoma"/>
          <w:color w:val="000000"/>
          <w:sz w:val="20"/>
          <w:szCs w:val="20"/>
          <w:lang w:eastAsia="en-US"/>
        </w:rPr>
      </w:pPr>
    </w:p>
    <w:p w14:paraId="1B4883F2"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lastRenderedPageBreak/>
        <w:t xml:space="preserve">Haynes, H. W. 1900. “The progress of American archaeology in the last ten years.” </w:t>
      </w:r>
      <w:r w:rsidRPr="001A548B">
        <w:rPr>
          <w:rFonts w:ascii="Times" w:hAnsi="Times" w:cs="Tahoma"/>
          <w:i/>
          <w:iCs/>
          <w:color w:val="000000"/>
          <w:sz w:val="20"/>
          <w:szCs w:val="20"/>
          <w:lang w:eastAsia="en-US"/>
        </w:rPr>
        <w:t>AJA</w:t>
      </w:r>
      <w:r w:rsidRPr="001A548B">
        <w:rPr>
          <w:rFonts w:ascii="Times" w:hAnsi="Times" w:cs="Tahoma"/>
          <w:color w:val="000000"/>
          <w:sz w:val="20"/>
          <w:szCs w:val="20"/>
          <w:lang w:eastAsia="en-US"/>
        </w:rPr>
        <w:t xml:space="preserve"> 4: 17–39.</w:t>
      </w:r>
    </w:p>
    <w:p w14:paraId="47FAA82A" w14:textId="77777777" w:rsidR="002E09C4" w:rsidRPr="001A548B" w:rsidRDefault="002E09C4" w:rsidP="004D0C1D">
      <w:pPr>
        <w:ind w:right="-720"/>
        <w:rPr>
          <w:rFonts w:ascii="Times" w:hAnsi="Times" w:cs="Tahoma"/>
          <w:color w:val="000000"/>
          <w:sz w:val="20"/>
          <w:szCs w:val="20"/>
          <w:lang w:eastAsia="en-US"/>
        </w:rPr>
      </w:pPr>
    </w:p>
    <w:p w14:paraId="76123782"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Herklotz, I. 1999. </w:t>
      </w:r>
      <w:r w:rsidRPr="001A548B">
        <w:rPr>
          <w:rFonts w:ascii="Times" w:hAnsi="Times" w:cs="Tahoma"/>
          <w:i/>
          <w:iCs/>
          <w:color w:val="000000"/>
          <w:sz w:val="20"/>
          <w:szCs w:val="20"/>
          <w:lang w:eastAsia="en-US"/>
        </w:rPr>
        <w:t>Cassiano Dal Pozzo und die Archäologie des 17. Jahrhunderts</w:t>
      </w:r>
      <w:r w:rsidRPr="001A548B">
        <w:rPr>
          <w:rFonts w:ascii="Times" w:hAnsi="Times" w:cs="Tahoma"/>
          <w:color w:val="000000"/>
          <w:sz w:val="20"/>
          <w:szCs w:val="20"/>
          <w:lang w:eastAsia="en-US"/>
        </w:rPr>
        <w:t>. Munich.</w:t>
      </w:r>
    </w:p>
    <w:p w14:paraId="33E877C7" w14:textId="77777777" w:rsidR="002E09C4" w:rsidRPr="001A548B" w:rsidRDefault="002E09C4" w:rsidP="004D0C1D">
      <w:pPr>
        <w:ind w:right="-720"/>
        <w:rPr>
          <w:rFonts w:ascii="Times" w:hAnsi="Times" w:cs="Tahoma"/>
          <w:color w:val="000000"/>
          <w:sz w:val="20"/>
          <w:szCs w:val="20"/>
          <w:lang w:eastAsia="en-US"/>
        </w:rPr>
      </w:pPr>
    </w:p>
    <w:p w14:paraId="7847E960"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Kurtz, D.C. 1994. </w:t>
      </w:r>
      <w:r w:rsidRPr="001A548B">
        <w:rPr>
          <w:rFonts w:ascii="Times" w:hAnsi="Times" w:cs="Tahoma"/>
          <w:i/>
          <w:iCs/>
          <w:color w:val="000000"/>
          <w:sz w:val="20"/>
          <w:szCs w:val="20"/>
          <w:lang w:eastAsia="en-US"/>
        </w:rPr>
        <w:t xml:space="preserve">Bernard Ashmole 1894–1988. An Autobiography. </w:t>
      </w:r>
      <w:r w:rsidRPr="001A548B">
        <w:rPr>
          <w:rFonts w:ascii="Times" w:hAnsi="Times" w:cs="Tahoma"/>
          <w:color w:val="000000"/>
          <w:sz w:val="20"/>
          <w:szCs w:val="20"/>
          <w:lang w:eastAsia="en-US"/>
        </w:rPr>
        <w:t>J. Paul Getty Museum. Malibu, CA.</w:t>
      </w:r>
    </w:p>
    <w:p w14:paraId="79D11124" w14:textId="77777777" w:rsidR="002E09C4" w:rsidRPr="001A548B" w:rsidRDefault="002E09C4" w:rsidP="004D0C1D">
      <w:pPr>
        <w:ind w:right="-720"/>
        <w:rPr>
          <w:rFonts w:ascii="Times" w:hAnsi="Times" w:cs="Tahoma"/>
          <w:color w:val="000000"/>
          <w:sz w:val="20"/>
          <w:szCs w:val="20"/>
          <w:lang w:eastAsia="en-US"/>
        </w:rPr>
      </w:pPr>
    </w:p>
    <w:p w14:paraId="648B894A"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Lanham, R.A. 1991. </w:t>
      </w:r>
      <w:r w:rsidRPr="001A548B">
        <w:rPr>
          <w:rFonts w:ascii="Times" w:hAnsi="Times" w:cs="Tahoma"/>
          <w:i/>
          <w:iCs/>
          <w:color w:val="000000"/>
          <w:sz w:val="20"/>
          <w:szCs w:val="20"/>
          <w:lang w:eastAsia="en-US"/>
        </w:rPr>
        <w:t>A Handlist of Rhetorical Terms</w:t>
      </w:r>
      <w:r w:rsidRPr="001A548B">
        <w:rPr>
          <w:rFonts w:ascii="Times" w:hAnsi="Times" w:cs="Tahoma"/>
          <w:color w:val="000000"/>
          <w:sz w:val="20"/>
          <w:szCs w:val="20"/>
          <w:lang w:eastAsia="en-US"/>
        </w:rPr>
        <w:t>. Berkeley and Los Angeles.</w:t>
      </w:r>
    </w:p>
    <w:p w14:paraId="581EB56C" w14:textId="77777777" w:rsidR="002E09C4" w:rsidRPr="001A548B" w:rsidRDefault="002E09C4" w:rsidP="004D0C1D">
      <w:pPr>
        <w:ind w:right="-720"/>
        <w:rPr>
          <w:rFonts w:ascii="Times" w:hAnsi="Times" w:cs="Tahoma"/>
          <w:color w:val="000000"/>
          <w:sz w:val="20"/>
          <w:szCs w:val="20"/>
          <w:lang w:eastAsia="en-US"/>
        </w:rPr>
      </w:pPr>
    </w:p>
    <w:p w14:paraId="2D22CC66"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Lefkowitz, M. 1996. </w:t>
      </w:r>
      <w:r w:rsidRPr="001A548B">
        <w:rPr>
          <w:rFonts w:ascii="Times" w:hAnsi="Times" w:cs="Tahoma"/>
          <w:i/>
          <w:iCs/>
          <w:color w:val="000000"/>
          <w:sz w:val="20"/>
          <w:szCs w:val="20"/>
          <w:lang w:eastAsia="en-US"/>
        </w:rPr>
        <w:t>Black Athena Revisited</w:t>
      </w:r>
      <w:r w:rsidRPr="001A548B">
        <w:rPr>
          <w:rFonts w:ascii="Times" w:hAnsi="Times" w:cs="Tahoma"/>
          <w:color w:val="000000"/>
          <w:sz w:val="20"/>
          <w:szCs w:val="20"/>
          <w:lang w:eastAsia="en-US"/>
        </w:rPr>
        <w:t>.</w:t>
      </w:r>
      <w:r w:rsidRPr="001A548B">
        <w:rPr>
          <w:rFonts w:ascii="Times" w:hAnsi="Times" w:cs="Tahoma"/>
          <w:i/>
          <w:iCs/>
          <w:color w:val="000000"/>
          <w:sz w:val="20"/>
          <w:szCs w:val="20"/>
          <w:lang w:eastAsia="en-US"/>
        </w:rPr>
        <w:t xml:space="preserve"> </w:t>
      </w:r>
      <w:r w:rsidRPr="001A548B">
        <w:rPr>
          <w:rFonts w:ascii="Times" w:hAnsi="Times" w:cs="Tahoma"/>
          <w:color w:val="000000"/>
          <w:sz w:val="20"/>
          <w:szCs w:val="20"/>
          <w:lang w:eastAsia="en-US"/>
        </w:rPr>
        <w:t>Chapel Hill.</w:t>
      </w:r>
    </w:p>
    <w:p w14:paraId="2B082891" w14:textId="77777777" w:rsidR="002E09C4" w:rsidRPr="001A548B" w:rsidRDefault="002E09C4" w:rsidP="004D0C1D">
      <w:pPr>
        <w:ind w:right="-720"/>
        <w:rPr>
          <w:rFonts w:ascii="Times" w:hAnsi="Times" w:cs="Tahoma"/>
          <w:color w:val="000000"/>
          <w:sz w:val="20"/>
          <w:szCs w:val="20"/>
          <w:lang w:eastAsia="en-US"/>
        </w:rPr>
      </w:pPr>
    </w:p>
    <w:p w14:paraId="73090F66"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*Riederer, J. 1988. “The decay and conservation of marbles on archaeological monuments.” In </w:t>
      </w:r>
      <w:r w:rsidRPr="001A548B">
        <w:rPr>
          <w:rFonts w:ascii="Times" w:hAnsi="Times" w:cs="Tahoma"/>
          <w:i/>
          <w:iCs/>
          <w:color w:val="000000"/>
          <w:sz w:val="20"/>
          <w:szCs w:val="20"/>
          <w:lang w:eastAsia="en-US"/>
        </w:rPr>
        <w:t xml:space="preserve">Classical Marble. Geochemistry, Technology, Trade. Proceedings of the NATO Advanced Research Workshop on Marble in Ancient Greece and Rome. Geology, Quarries, Commerce, Artifacts. Il Ciocco (Lucca) May 9–13, 1988. </w:t>
      </w:r>
      <w:r w:rsidRPr="001A548B">
        <w:rPr>
          <w:rFonts w:ascii="Times" w:hAnsi="Times" w:cs="Tahoma"/>
          <w:color w:val="000000"/>
          <w:sz w:val="20"/>
          <w:szCs w:val="20"/>
          <w:lang w:eastAsia="en-US"/>
        </w:rPr>
        <w:t>Dordrecht. 465–74.</w:t>
      </w:r>
    </w:p>
    <w:p w14:paraId="3DA0BC42" w14:textId="77777777" w:rsidR="002E09C4" w:rsidRPr="001A548B" w:rsidRDefault="002E09C4" w:rsidP="004D0C1D">
      <w:pPr>
        <w:ind w:right="-720"/>
        <w:rPr>
          <w:rFonts w:ascii="Times" w:hAnsi="Times" w:cs="Tahoma"/>
          <w:color w:val="000000"/>
          <w:sz w:val="20"/>
          <w:szCs w:val="20"/>
          <w:lang w:eastAsia="en-US"/>
        </w:rPr>
      </w:pPr>
    </w:p>
    <w:p w14:paraId="5A6301B9"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*Shanks, H. 1999. “Biting the hand that feeds you.” </w:t>
      </w:r>
      <w:r w:rsidRPr="001A548B">
        <w:rPr>
          <w:rFonts w:ascii="Times" w:hAnsi="Times" w:cs="Tahoma"/>
          <w:i/>
          <w:iCs/>
          <w:color w:val="000000"/>
          <w:sz w:val="20"/>
          <w:szCs w:val="20"/>
          <w:lang w:eastAsia="en-US"/>
        </w:rPr>
        <w:t>Biblical Archaeology Review</w:t>
      </w:r>
      <w:r w:rsidRPr="001A548B">
        <w:rPr>
          <w:rFonts w:ascii="Times" w:hAnsi="Times" w:cs="Tahoma"/>
          <w:color w:val="000000"/>
          <w:sz w:val="20"/>
          <w:szCs w:val="20"/>
          <w:lang w:eastAsia="en-US"/>
        </w:rPr>
        <w:t xml:space="preserve"> Nov./Dec. 99: Departments (http://bib-arch.org/barnd99/firstperson.html).</w:t>
      </w:r>
    </w:p>
    <w:p w14:paraId="2345F691" w14:textId="77777777" w:rsidR="002E09C4" w:rsidRPr="001A548B" w:rsidRDefault="002E09C4" w:rsidP="004D0C1D">
      <w:pPr>
        <w:ind w:right="-720"/>
        <w:rPr>
          <w:rFonts w:ascii="Times" w:hAnsi="Times" w:cs="Tahoma"/>
          <w:color w:val="000000"/>
          <w:sz w:val="20"/>
          <w:szCs w:val="20"/>
          <w:lang w:eastAsia="en-US"/>
        </w:rPr>
      </w:pPr>
    </w:p>
    <w:p w14:paraId="4E10E2C8"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*Shanks, M. 1995. “Photography and the archaeological image.” In B. L.Molyneaux, ed., </w:t>
      </w:r>
      <w:r w:rsidRPr="001A548B">
        <w:rPr>
          <w:rFonts w:ascii="Times" w:hAnsi="Times" w:cs="Tahoma"/>
          <w:i/>
          <w:iCs/>
          <w:color w:val="000000"/>
          <w:sz w:val="20"/>
          <w:szCs w:val="20"/>
          <w:lang w:eastAsia="en-US"/>
        </w:rPr>
        <w:t xml:space="preserve">The Cultural Life of Images. Visual Archaeology.  </w:t>
      </w:r>
      <w:r w:rsidRPr="001A548B">
        <w:rPr>
          <w:rFonts w:ascii="Times" w:hAnsi="Times" w:cs="Tahoma"/>
          <w:color w:val="000000"/>
          <w:sz w:val="20"/>
          <w:szCs w:val="20"/>
          <w:lang w:eastAsia="en-US"/>
        </w:rPr>
        <w:t>Routledge. 73–107.</w:t>
      </w:r>
    </w:p>
    <w:p w14:paraId="78D8DEC8" w14:textId="77777777" w:rsidR="002E09C4" w:rsidRPr="001A548B" w:rsidRDefault="002E09C4" w:rsidP="004D0C1D">
      <w:pPr>
        <w:ind w:right="-720"/>
        <w:rPr>
          <w:rFonts w:ascii="Times" w:hAnsi="Times" w:cs="Tahoma"/>
          <w:color w:val="000000"/>
          <w:sz w:val="20"/>
          <w:szCs w:val="20"/>
          <w:lang w:eastAsia="en-US"/>
        </w:rPr>
      </w:pPr>
    </w:p>
    <w:p w14:paraId="32E78D7A" w14:textId="77777777" w:rsidR="002E09C4" w:rsidRPr="001A548B" w:rsidRDefault="002E09C4" w:rsidP="004D0C1D">
      <w:pPr>
        <w:ind w:right="-720"/>
        <w:rPr>
          <w:rFonts w:ascii="Times" w:hAnsi="Times" w:cs="Tahoma"/>
          <w:color w:val="000000"/>
          <w:sz w:val="20"/>
          <w:szCs w:val="20"/>
          <w:lang w:eastAsia="en-US"/>
        </w:rPr>
      </w:pPr>
      <w:r w:rsidRPr="001A548B">
        <w:rPr>
          <w:rFonts w:ascii="Times" w:hAnsi="Times" w:cs="Tahoma"/>
          <w:color w:val="000000"/>
          <w:sz w:val="20"/>
          <w:szCs w:val="20"/>
          <w:lang w:eastAsia="en-US"/>
        </w:rPr>
        <w:t xml:space="preserve">Trigger, B. 2003. </w:t>
      </w:r>
      <w:r w:rsidRPr="001A548B">
        <w:rPr>
          <w:rFonts w:ascii="Times" w:hAnsi="Times" w:cs="Tahoma"/>
          <w:i/>
          <w:iCs/>
          <w:color w:val="000000"/>
          <w:sz w:val="20"/>
          <w:szCs w:val="20"/>
          <w:lang w:eastAsia="en-US"/>
        </w:rPr>
        <w:t>Artifacts and Ideas</w:t>
      </w:r>
      <w:r w:rsidRPr="001A548B">
        <w:rPr>
          <w:rFonts w:ascii="Times" w:hAnsi="Times" w:cs="Tahoma"/>
          <w:color w:val="000000"/>
          <w:sz w:val="20"/>
          <w:szCs w:val="20"/>
          <w:lang w:eastAsia="en-US"/>
        </w:rPr>
        <w:t xml:space="preserve">. New Brunswick and London. </w:t>
      </w:r>
    </w:p>
    <w:p w14:paraId="782B4DAB" w14:textId="77777777" w:rsidR="002E09C4" w:rsidRPr="001A548B" w:rsidRDefault="002E09C4" w:rsidP="004D0C1D">
      <w:pPr>
        <w:pBdr>
          <w:top w:val="single" w:sz="6" w:space="1" w:color="auto"/>
        </w:pBdr>
        <w:jc w:val="center"/>
        <w:rPr>
          <w:rFonts w:ascii="Times" w:hAnsi="Times" w:cs="Tahoma"/>
          <w:vanish/>
          <w:sz w:val="20"/>
          <w:szCs w:val="20"/>
          <w:lang w:eastAsia="en-US"/>
        </w:rPr>
      </w:pPr>
      <w:r w:rsidRPr="001A548B">
        <w:rPr>
          <w:rFonts w:ascii="Times" w:hAnsi="Times" w:cs="Arial"/>
          <w:sz w:val="16"/>
          <w:szCs w:val="16"/>
          <w:lang w:eastAsia="en-US"/>
        </w:rPr>
        <w:br w:type="page"/>
      </w:r>
    </w:p>
    <w:p w14:paraId="304F9CD9" w14:textId="77777777" w:rsidR="002E09C4" w:rsidRPr="001A548B" w:rsidRDefault="002E09C4" w:rsidP="00813B70">
      <w:pPr>
        <w:pStyle w:val="Heading2"/>
        <w:rPr>
          <w:rFonts w:ascii="Times" w:hAnsi="Times"/>
          <w:b/>
          <w:i w:val="0"/>
          <w:smallCaps/>
          <w:color w:val="auto"/>
          <w:sz w:val="18"/>
          <w:szCs w:val="18"/>
        </w:rPr>
      </w:pPr>
      <w:bookmarkStart w:id="3" w:name="_On-Line_Bibliographic_Resources"/>
      <w:bookmarkEnd w:id="3"/>
      <w:r w:rsidRPr="001A548B">
        <w:rPr>
          <w:rFonts w:ascii="Times" w:hAnsi="Times"/>
          <w:b/>
          <w:i w:val="0"/>
          <w:smallCaps/>
          <w:color w:val="auto"/>
          <w:sz w:val="18"/>
          <w:szCs w:val="18"/>
        </w:rPr>
        <w:t>1. Tools for Philological and Historical Research</w:t>
      </w:r>
    </w:p>
    <w:p w14:paraId="7940F0E4" w14:textId="77777777" w:rsidR="002E09C4" w:rsidRPr="001A548B" w:rsidRDefault="002E09C4" w:rsidP="00813B70">
      <w:pPr>
        <w:rPr>
          <w:rFonts w:ascii="Times" w:hAnsi="Times" w:cs="Tahoma"/>
          <w:b/>
          <w:sz w:val="18"/>
          <w:szCs w:val="18"/>
        </w:rPr>
      </w:pPr>
    </w:p>
    <w:p w14:paraId="4B6666A5" w14:textId="77777777" w:rsidR="002E09C4" w:rsidRPr="001A548B" w:rsidRDefault="002E09C4" w:rsidP="00813B70">
      <w:pPr>
        <w:rPr>
          <w:rFonts w:ascii="Times" w:hAnsi="Times" w:cs="Tahoma"/>
          <w:b/>
          <w:sz w:val="18"/>
          <w:szCs w:val="18"/>
        </w:rPr>
      </w:pPr>
      <w:r w:rsidRPr="001A548B">
        <w:rPr>
          <w:rFonts w:ascii="Times" w:hAnsi="Times" w:cs="Tahoma"/>
          <w:b/>
          <w:sz w:val="18"/>
          <w:szCs w:val="18"/>
        </w:rPr>
        <w:t>1a. General</w:t>
      </w:r>
    </w:p>
    <w:p w14:paraId="327C9FAF" w14:textId="77777777" w:rsidR="002E09C4" w:rsidRPr="001A548B" w:rsidRDefault="002E09C4" w:rsidP="00F76905">
      <w:pPr>
        <w:widowControl w:val="0"/>
        <w:spacing w:before="240"/>
        <w:rPr>
          <w:rFonts w:ascii="Times" w:hAnsi="Times" w:cs="Tahoma"/>
          <w:sz w:val="18"/>
          <w:szCs w:val="18"/>
        </w:rPr>
      </w:pPr>
      <w:r w:rsidRPr="001A548B">
        <w:rPr>
          <w:rFonts w:ascii="Times" w:hAnsi="Times" w:cs="Tahoma"/>
          <w:i/>
          <w:iCs/>
          <w:sz w:val="18"/>
          <w:szCs w:val="18"/>
        </w:rPr>
        <w:t>L'Année philologique</w:t>
      </w:r>
      <w:r w:rsidRPr="001A548B">
        <w:rPr>
          <w:rFonts w:ascii="Times" w:hAnsi="Times" w:cs="Tahoma"/>
          <w:sz w:val="18"/>
          <w:szCs w:val="18"/>
        </w:rPr>
        <w:t xml:space="preserve"> (1928–). Yearly bibliographical guide to all publications on classical antiquity. Arranged by rubric, and shelved in reference section. Occasionally referred to as “Marouzeau,” after its founder. </w:t>
      </w:r>
      <w:r w:rsidRPr="001A548B">
        <w:rPr>
          <w:rFonts w:ascii="Times" w:hAnsi="Times" w:cs="Tahoma"/>
          <w:b/>
          <w:sz w:val="18"/>
          <w:szCs w:val="18"/>
        </w:rPr>
        <w:t>Z7016.M35 A5</w:t>
      </w:r>
    </w:p>
    <w:p w14:paraId="7206CAF2"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snapToGrid w:val="0"/>
          <w:sz w:val="18"/>
          <w:szCs w:val="18"/>
        </w:rPr>
        <w:t xml:space="preserve">Bowersock, G.W., P. Brown, and O. Grabar. 1999. </w:t>
      </w:r>
      <w:r w:rsidRPr="001A548B">
        <w:rPr>
          <w:rFonts w:ascii="Times" w:hAnsi="Times" w:cs="Tahoma"/>
          <w:i/>
          <w:iCs/>
          <w:snapToGrid w:val="0"/>
          <w:sz w:val="18"/>
          <w:szCs w:val="18"/>
        </w:rPr>
        <w:t xml:space="preserve">Late Antiquity: A Guide to the Postclassical World. </w:t>
      </w:r>
      <w:r w:rsidRPr="001A548B">
        <w:rPr>
          <w:rFonts w:ascii="Times" w:hAnsi="Times" w:cs="Tahoma"/>
          <w:snapToGrid w:val="0"/>
          <w:sz w:val="18"/>
          <w:szCs w:val="18"/>
        </w:rPr>
        <w:t xml:space="preserve">Cambridge, MA. </w:t>
      </w:r>
      <w:r w:rsidRPr="001A548B">
        <w:rPr>
          <w:rFonts w:ascii="Times" w:hAnsi="Times" w:cs="Tahoma"/>
          <w:b/>
          <w:snapToGrid w:val="0"/>
          <w:sz w:val="18"/>
          <w:szCs w:val="18"/>
        </w:rPr>
        <w:t>DE5 .L29 1999</w:t>
      </w:r>
    </w:p>
    <w:p w14:paraId="09A4A5F8" w14:textId="77777777" w:rsidR="002E09C4" w:rsidRPr="001A548B" w:rsidRDefault="002E09C4" w:rsidP="0071211F">
      <w:pPr>
        <w:widowControl w:val="0"/>
        <w:spacing w:before="240"/>
        <w:rPr>
          <w:rFonts w:ascii="Times" w:hAnsi="Times" w:cs="Tahoma"/>
          <w:iCs/>
          <w:sz w:val="18"/>
          <w:szCs w:val="18"/>
        </w:rPr>
      </w:pPr>
      <w:r w:rsidRPr="001A548B">
        <w:rPr>
          <w:rFonts w:ascii="Times" w:hAnsi="Times" w:cs="Tahoma"/>
          <w:i/>
          <w:iCs/>
          <w:sz w:val="18"/>
          <w:szCs w:val="18"/>
        </w:rPr>
        <w:t xml:space="preserve">Enciclopedia dell'Arte Antica Classica e Orientale </w:t>
      </w:r>
      <w:r w:rsidRPr="001A548B">
        <w:rPr>
          <w:rFonts w:ascii="Times" w:hAnsi="Times" w:cs="Tahoma"/>
          <w:iCs/>
          <w:sz w:val="18"/>
          <w:szCs w:val="18"/>
        </w:rPr>
        <w:t>(1958-1966) (</w:t>
      </w:r>
      <w:r w:rsidRPr="001A548B">
        <w:rPr>
          <w:rFonts w:ascii="Times" w:hAnsi="Times" w:cs="Tahoma"/>
          <w:i/>
          <w:iCs/>
          <w:sz w:val="18"/>
          <w:szCs w:val="18"/>
        </w:rPr>
        <w:t>EAA</w:t>
      </w:r>
      <w:r w:rsidRPr="001A548B">
        <w:rPr>
          <w:rFonts w:ascii="Times" w:hAnsi="Times" w:cs="Tahoma"/>
          <w:iCs/>
          <w:sz w:val="18"/>
          <w:szCs w:val="18"/>
        </w:rPr>
        <w:t>).</w:t>
      </w:r>
      <w:r w:rsidRPr="001A548B">
        <w:rPr>
          <w:rFonts w:ascii="Times" w:hAnsi="Times" w:cs="Tahoma"/>
          <w:i/>
          <w:iCs/>
          <w:sz w:val="18"/>
          <w:szCs w:val="18"/>
        </w:rPr>
        <w:t xml:space="preserve">  </w:t>
      </w:r>
      <w:hyperlink r:id="rId32" w:history="1">
        <w:r w:rsidRPr="001A548B">
          <w:rPr>
            <w:rStyle w:val="Hyperlink"/>
            <w:rFonts w:ascii="Times" w:hAnsi="Times" w:cs="Tahoma"/>
            <w:b/>
            <w:iCs/>
            <w:color w:val="auto"/>
            <w:sz w:val="18"/>
            <w:szCs w:val="18"/>
            <w:u w:val="none"/>
          </w:rPr>
          <w:t>N31 .E48</w:t>
        </w:r>
      </w:hyperlink>
      <w:r w:rsidRPr="001A548B">
        <w:rPr>
          <w:rFonts w:ascii="Times" w:hAnsi="Times" w:cs="Tahoma"/>
          <w:b/>
          <w:iCs/>
          <w:sz w:val="18"/>
          <w:szCs w:val="18"/>
        </w:rPr>
        <w:t xml:space="preserve">  </w:t>
      </w:r>
      <w:r w:rsidRPr="001A548B">
        <w:rPr>
          <w:rFonts w:ascii="Times" w:hAnsi="Times" w:cs="Tahoma"/>
          <w:i/>
          <w:iCs/>
          <w:sz w:val="18"/>
          <w:szCs w:val="18"/>
        </w:rPr>
        <w:t xml:space="preserve"> Main Library Oversize (1st Floor)</w:t>
      </w:r>
      <w:r w:rsidRPr="001A548B">
        <w:rPr>
          <w:rFonts w:ascii="Times" w:hAnsi="Times" w:cs="Tahoma"/>
          <w:iCs/>
          <w:sz w:val="18"/>
          <w:szCs w:val="18"/>
        </w:rPr>
        <w:t>. Some “classical” articles can be found in this encyclopedia and some unique photos.</w:t>
      </w:r>
    </w:p>
    <w:p w14:paraId="0C7FDEE8"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i/>
          <w:iCs/>
          <w:sz w:val="18"/>
          <w:szCs w:val="18"/>
        </w:rPr>
        <w:t>Gnomon</w:t>
      </w:r>
      <w:r w:rsidRPr="001A548B">
        <w:rPr>
          <w:rFonts w:ascii="Times" w:hAnsi="Times" w:cs="Tahoma"/>
          <w:sz w:val="18"/>
          <w:szCs w:val="18"/>
        </w:rPr>
        <w:t xml:space="preserve"> bibliographies of recent work in Classics. </w:t>
      </w:r>
      <w:r w:rsidRPr="001A548B">
        <w:rPr>
          <w:rFonts w:ascii="Times" w:hAnsi="Times" w:cs="Tahoma"/>
          <w:b/>
          <w:sz w:val="18"/>
          <w:szCs w:val="18"/>
        </w:rPr>
        <w:t>PA3 .G6</w:t>
      </w:r>
    </w:p>
    <w:p w14:paraId="20972C85" w14:textId="77777777" w:rsidR="002E09C4" w:rsidRPr="001A548B" w:rsidRDefault="002E09C4" w:rsidP="00F76905">
      <w:pPr>
        <w:pStyle w:val="BodyTextIndent"/>
        <w:spacing w:before="120"/>
        <w:rPr>
          <w:rFonts w:ascii="Times" w:hAnsi="Times"/>
          <w:color w:val="auto"/>
          <w:sz w:val="18"/>
          <w:szCs w:val="18"/>
        </w:rPr>
      </w:pPr>
      <w:r w:rsidRPr="001A548B">
        <w:rPr>
          <w:rFonts w:ascii="Times" w:hAnsi="Times"/>
          <w:i/>
          <w:iCs/>
          <w:color w:val="auto"/>
          <w:sz w:val="18"/>
          <w:szCs w:val="18"/>
        </w:rPr>
        <w:t>Greece &amp; Rome</w:t>
      </w:r>
      <w:r w:rsidRPr="001A548B">
        <w:rPr>
          <w:rFonts w:ascii="Times" w:hAnsi="Times"/>
          <w:color w:val="auto"/>
          <w:sz w:val="18"/>
          <w:szCs w:val="18"/>
        </w:rPr>
        <w:t xml:space="preserve"> New Surveys in the Classics: a set of surveys of the latest work in a given field, prepared by a specialist in that area. Invaluable for finding out what the current leading questions are. Recent volumes include </w:t>
      </w:r>
      <w:r w:rsidRPr="001A548B">
        <w:rPr>
          <w:rFonts w:ascii="Times" w:hAnsi="Times"/>
          <w:i/>
          <w:iCs/>
          <w:color w:val="auto"/>
          <w:sz w:val="18"/>
          <w:szCs w:val="18"/>
        </w:rPr>
        <w:t>Slavery</w:t>
      </w:r>
      <w:r w:rsidRPr="001A548B">
        <w:rPr>
          <w:rFonts w:ascii="Times" w:hAnsi="Times"/>
          <w:color w:val="auto"/>
          <w:sz w:val="18"/>
          <w:szCs w:val="18"/>
        </w:rPr>
        <w:t xml:space="preserve">, </w:t>
      </w:r>
      <w:r w:rsidRPr="001A548B">
        <w:rPr>
          <w:rFonts w:ascii="Times" w:hAnsi="Times"/>
          <w:i/>
          <w:iCs/>
          <w:color w:val="auto"/>
          <w:sz w:val="18"/>
          <w:szCs w:val="18"/>
        </w:rPr>
        <w:t>Catullus</w:t>
      </w:r>
      <w:r w:rsidRPr="001A548B">
        <w:rPr>
          <w:rFonts w:ascii="Times" w:hAnsi="Times"/>
          <w:color w:val="auto"/>
          <w:sz w:val="18"/>
          <w:szCs w:val="18"/>
        </w:rPr>
        <w:t xml:space="preserve">, </w:t>
      </w:r>
      <w:r w:rsidRPr="001A548B">
        <w:rPr>
          <w:rFonts w:ascii="Times" w:hAnsi="Times"/>
          <w:i/>
          <w:iCs/>
          <w:color w:val="auto"/>
          <w:sz w:val="18"/>
          <w:szCs w:val="18"/>
        </w:rPr>
        <w:t>Women in the Ancient World</w:t>
      </w:r>
      <w:r w:rsidRPr="001A548B">
        <w:rPr>
          <w:rFonts w:ascii="Times" w:hAnsi="Times"/>
          <w:color w:val="auto"/>
          <w:sz w:val="18"/>
          <w:szCs w:val="18"/>
        </w:rPr>
        <w:t xml:space="preserve">, </w:t>
      </w:r>
      <w:r w:rsidRPr="001A548B">
        <w:rPr>
          <w:rFonts w:ascii="Times" w:hAnsi="Times"/>
          <w:i/>
          <w:iCs/>
          <w:color w:val="auto"/>
          <w:sz w:val="18"/>
          <w:szCs w:val="18"/>
        </w:rPr>
        <w:t>Greek Art</w:t>
      </w:r>
      <w:r w:rsidRPr="001A548B">
        <w:rPr>
          <w:rFonts w:ascii="Times" w:hAnsi="Times"/>
          <w:color w:val="auto"/>
          <w:sz w:val="18"/>
          <w:szCs w:val="18"/>
        </w:rPr>
        <w:t xml:space="preserve">, </w:t>
      </w:r>
      <w:r w:rsidRPr="001A548B">
        <w:rPr>
          <w:rFonts w:ascii="Times" w:hAnsi="Times"/>
          <w:i/>
          <w:iCs/>
          <w:color w:val="auto"/>
          <w:sz w:val="18"/>
          <w:szCs w:val="18"/>
        </w:rPr>
        <w:t>Roman Verse Satire</w:t>
      </w:r>
      <w:r w:rsidRPr="001A548B">
        <w:rPr>
          <w:rFonts w:ascii="Times" w:hAnsi="Times"/>
          <w:color w:val="auto"/>
          <w:sz w:val="18"/>
          <w:szCs w:val="18"/>
        </w:rPr>
        <w:t xml:space="preserve">, </w:t>
      </w:r>
      <w:r w:rsidRPr="001A548B">
        <w:rPr>
          <w:rFonts w:ascii="Times" w:hAnsi="Times"/>
          <w:i/>
          <w:iCs/>
          <w:color w:val="auto"/>
          <w:sz w:val="18"/>
          <w:szCs w:val="18"/>
        </w:rPr>
        <w:t>Greek Religion</w:t>
      </w:r>
      <w:r w:rsidRPr="001A548B">
        <w:rPr>
          <w:rFonts w:ascii="Times" w:hAnsi="Times"/>
          <w:color w:val="auto"/>
          <w:sz w:val="18"/>
          <w:szCs w:val="18"/>
        </w:rPr>
        <w:t xml:space="preserve">, </w:t>
      </w:r>
      <w:r w:rsidRPr="001A548B">
        <w:rPr>
          <w:rFonts w:ascii="Times" w:hAnsi="Times"/>
          <w:i/>
          <w:iCs/>
          <w:color w:val="auto"/>
          <w:sz w:val="18"/>
          <w:szCs w:val="18"/>
        </w:rPr>
        <w:t>Greek Thought</w:t>
      </w:r>
      <w:r w:rsidRPr="001A548B">
        <w:rPr>
          <w:rFonts w:ascii="Times" w:hAnsi="Times"/>
          <w:color w:val="auto"/>
          <w:sz w:val="18"/>
          <w:szCs w:val="18"/>
        </w:rPr>
        <w:t xml:space="preserve">, </w:t>
      </w:r>
      <w:r w:rsidRPr="001A548B">
        <w:rPr>
          <w:rFonts w:ascii="Times" w:hAnsi="Times"/>
          <w:i/>
          <w:iCs/>
          <w:color w:val="auto"/>
          <w:sz w:val="18"/>
          <w:szCs w:val="18"/>
        </w:rPr>
        <w:t>Homer</w:t>
      </w:r>
      <w:r w:rsidRPr="001A548B">
        <w:rPr>
          <w:rFonts w:ascii="Times" w:hAnsi="Times"/>
          <w:color w:val="auto"/>
          <w:sz w:val="18"/>
          <w:szCs w:val="18"/>
        </w:rPr>
        <w:t xml:space="preserve">, and the </w:t>
      </w:r>
      <w:r w:rsidRPr="001A548B">
        <w:rPr>
          <w:rFonts w:ascii="Times" w:hAnsi="Times"/>
          <w:i/>
          <w:iCs/>
          <w:color w:val="auto"/>
          <w:sz w:val="18"/>
          <w:szCs w:val="18"/>
        </w:rPr>
        <w:t>Latin Historians</w:t>
      </w:r>
      <w:r w:rsidRPr="001A548B">
        <w:rPr>
          <w:rFonts w:ascii="Times" w:hAnsi="Times"/>
          <w:color w:val="auto"/>
          <w:sz w:val="18"/>
          <w:szCs w:val="18"/>
        </w:rPr>
        <w:t xml:space="preserve">. Shelved by topic in the Main Library. </w:t>
      </w:r>
    </w:p>
    <w:p w14:paraId="6293B3AB"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snapToGrid w:val="0"/>
          <w:sz w:val="18"/>
          <w:szCs w:val="18"/>
        </w:rPr>
        <w:t xml:space="preserve">Hornblower, S. and A. Spawforth, eds. 1996. </w:t>
      </w:r>
      <w:r w:rsidRPr="001A548B">
        <w:rPr>
          <w:rFonts w:ascii="Times" w:hAnsi="Times" w:cs="Tahoma"/>
          <w:i/>
          <w:iCs/>
          <w:snapToGrid w:val="0"/>
          <w:sz w:val="18"/>
          <w:szCs w:val="18"/>
        </w:rPr>
        <w:t>The Oxford Classical Dictionary</w:t>
      </w:r>
      <w:r w:rsidRPr="001A548B">
        <w:rPr>
          <w:rFonts w:ascii="Times" w:hAnsi="Times" w:cs="Tahoma"/>
          <w:snapToGrid w:val="0"/>
          <w:sz w:val="18"/>
          <w:szCs w:val="18"/>
        </w:rPr>
        <w:t xml:space="preserve"> (</w:t>
      </w:r>
      <w:r w:rsidRPr="001A548B">
        <w:rPr>
          <w:rFonts w:ascii="Times" w:hAnsi="Times" w:cs="Tahoma"/>
          <w:i/>
          <w:iCs/>
          <w:snapToGrid w:val="0"/>
          <w:sz w:val="18"/>
          <w:szCs w:val="18"/>
        </w:rPr>
        <w:t>OCD</w:t>
      </w:r>
      <w:r w:rsidRPr="001A548B">
        <w:rPr>
          <w:rFonts w:ascii="Times" w:hAnsi="Times" w:cs="Tahoma"/>
          <w:snapToGrid w:val="0"/>
          <w:sz w:val="18"/>
          <w:szCs w:val="18"/>
          <w:vertAlign w:val="superscript"/>
        </w:rPr>
        <w:t>3</w:t>
      </w:r>
      <w:r w:rsidRPr="001A548B">
        <w:rPr>
          <w:rFonts w:ascii="Times" w:hAnsi="Times" w:cs="Tahoma"/>
          <w:snapToGrid w:val="0"/>
          <w:sz w:val="18"/>
          <w:szCs w:val="18"/>
        </w:rPr>
        <w:t>). 3</w:t>
      </w:r>
      <w:r w:rsidRPr="001A548B">
        <w:rPr>
          <w:rFonts w:ascii="Times" w:hAnsi="Times" w:cs="Tahoma"/>
          <w:snapToGrid w:val="0"/>
          <w:sz w:val="18"/>
          <w:szCs w:val="18"/>
          <w:vertAlign w:val="superscript"/>
        </w:rPr>
        <w:t>rd</w:t>
      </w:r>
      <w:r w:rsidRPr="001A548B">
        <w:rPr>
          <w:rFonts w:ascii="Times" w:hAnsi="Times" w:cs="Tahoma"/>
          <w:snapToGrid w:val="0"/>
          <w:sz w:val="18"/>
          <w:szCs w:val="18"/>
        </w:rPr>
        <w:t xml:space="preserve"> ed. Oxford. </w:t>
      </w:r>
      <w:r w:rsidRPr="001A548B">
        <w:rPr>
          <w:rFonts w:ascii="Times" w:hAnsi="Times" w:cs="Tahoma"/>
          <w:b/>
          <w:snapToGrid w:val="0"/>
          <w:sz w:val="18"/>
          <w:szCs w:val="18"/>
        </w:rPr>
        <w:t>DE5 .O9 1996</w:t>
      </w:r>
      <w:r w:rsidRPr="001A548B">
        <w:rPr>
          <w:rFonts w:ascii="Times" w:hAnsi="Times" w:cs="Tahoma"/>
          <w:snapToGrid w:val="0"/>
          <w:sz w:val="18"/>
          <w:szCs w:val="18"/>
        </w:rPr>
        <w:t xml:space="preserve"> </w:t>
      </w:r>
    </w:p>
    <w:p w14:paraId="5760A0A7"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i/>
          <w:iCs/>
          <w:snapToGrid w:val="0"/>
          <w:sz w:val="18"/>
          <w:szCs w:val="18"/>
        </w:rPr>
        <w:t>Lexicon Iconographicum Mythologiae Classicae</w:t>
      </w:r>
      <w:r w:rsidRPr="001A548B">
        <w:rPr>
          <w:rFonts w:ascii="Times" w:hAnsi="Times" w:cs="Tahoma"/>
          <w:snapToGrid w:val="0"/>
          <w:sz w:val="18"/>
          <w:szCs w:val="18"/>
        </w:rPr>
        <w:t xml:space="preserve"> (1981–), ed. John Boardman (</w:t>
      </w:r>
      <w:r w:rsidRPr="001A548B">
        <w:rPr>
          <w:rFonts w:ascii="Times" w:hAnsi="Times" w:cs="Tahoma"/>
          <w:i/>
          <w:iCs/>
          <w:snapToGrid w:val="0"/>
          <w:sz w:val="18"/>
          <w:szCs w:val="18"/>
        </w:rPr>
        <w:t>LIMC</w:t>
      </w:r>
      <w:r w:rsidRPr="001A548B">
        <w:rPr>
          <w:rFonts w:ascii="Times" w:hAnsi="Times" w:cs="Tahoma"/>
          <w:snapToGrid w:val="0"/>
          <w:sz w:val="18"/>
          <w:szCs w:val="18"/>
        </w:rPr>
        <w:t xml:space="preserve">). The basic reference tool for textual and iconographic evidence on myth. Housed in reference section. </w:t>
      </w:r>
      <w:r w:rsidRPr="001A548B">
        <w:rPr>
          <w:rFonts w:ascii="Times" w:hAnsi="Times" w:cs="Tahoma"/>
          <w:b/>
          <w:snapToGrid w:val="0"/>
          <w:sz w:val="18"/>
          <w:szCs w:val="18"/>
        </w:rPr>
        <w:t>NX650.M9 L48</w:t>
      </w:r>
    </w:p>
    <w:p w14:paraId="31001856"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i/>
          <w:iCs/>
          <w:snapToGrid w:val="0"/>
          <w:sz w:val="18"/>
          <w:szCs w:val="18"/>
        </w:rPr>
        <w:t>The Oxford Dictionary of Byzantium</w:t>
      </w:r>
      <w:r w:rsidRPr="001A548B">
        <w:rPr>
          <w:rFonts w:ascii="Times" w:hAnsi="Times" w:cs="Tahoma"/>
          <w:snapToGrid w:val="0"/>
          <w:sz w:val="18"/>
          <w:szCs w:val="18"/>
        </w:rPr>
        <w:t xml:space="preserve">. 3rd ed. 3 vols. (New York and Oxford, 1991). </w:t>
      </w:r>
      <w:r w:rsidRPr="001A548B">
        <w:rPr>
          <w:rFonts w:ascii="Times" w:hAnsi="Times" w:cs="Tahoma"/>
          <w:b/>
          <w:snapToGrid w:val="0"/>
          <w:sz w:val="18"/>
          <w:szCs w:val="18"/>
        </w:rPr>
        <w:t>DF521 .O93 1991</w:t>
      </w:r>
    </w:p>
    <w:p w14:paraId="6BB263C5" w14:textId="77777777" w:rsidR="002E09C4" w:rsidRPr="001A548B" w:rsidRDefault="002E09C4" w:rsidP="00F76905">
      <w:pPr>
        <w:widowControl w:val="0"/>
        <w:rPr>
          <w:rFonts w:ascii="Times" w:hAnsi="Times" w:cs="Tahoma"/>
          <w:snapToGrid w:val="0"/>
          <w:sz w:val="18"/>
          <w:szCs w:val="18"/>
        </w:rPr>
      </w:pPr>
      <w:r w:rsidRPr="001A548B">
        <w:rPr>
          <w:rFonts w:ascii="Times" w:hAnsi="Times" w:cs="Tahoma"/>
          <w:snapToGrid w:val="0"/>
          <w:sz w:val="18"/>
          <w:szCs w:val="18"/>
        </w:rPr>
        <w:t xml:space="preserve">Pauly, A., G. Wissowa, and W. Kroll, eds. </w:t>
      </w:r>
      <w:r w:rsidRPr="001A548B">
        <w:rPr>
          <w:rFonts w:ascii="Times" w:hAnsi="Times" w:cs="Tahoma"/>
          <w:i/>
          <w:iCs/>
          <w:snapToGrid w:val="0"/>
          <w:sz w:val="18"/>
          <w:szCs w:val="18"/>
        </w:rPr>
        <w:t>Real-Encyclopädie der klassischen Altertumswissenschaft</w:t>
      </w:r>
      <w:r w:rsidRPr="001A548B">
        <w:rPr>
          <w:rFonts w:ascii="Times" w:hAnsi="Times" w:cs="Tahoma"/>
          <w:snapToGrid w:val="0"/>
          <w:sz w:val="18"/>
          <w:szCs w:val="18"/>
        </w:rPr>
        <w:t xml:space="preserve"> (1893–). Known as “Pauly-Wissowa” or “Pauly” and abbreviated </w:t>
      </w:r>
      <w:r w:rsidRPr="001A548B">
        <w:rPr>
          <w:rFonts w:ascii="Times" w:hAnsi="Times" w:cs="Tahoma"/>
          <w:i/>
          <w:iCs/>
          <w:snapToGrid w:val="0"/>
          <w:sz w:val="18"/>
          <w:szCs w:val="18"/>
        </w:rPr>
        <w:t>RE</w:t>
      </w:r>
      <w:r w:rsidRPr="001A548B">
        <w:rPr>
          <w:rFonts w:ascii="Times" w:hAnsi="Times" w:cs="Tahoma"/>
          <w:snapToGrid w:val="0"/>
          <w:sz w:val="18"/>
          <w:szCs w:val="18"/>
        </w:rPr>
        <w:t xml:space="preserve">. Housed in reference section. </w:t>
      </w:r>
      <w:r w:rsidRPr="001A548B">
        <w:rPr>
          <w:rFonts w:ascii="Times" w:hAnsi="Times" w:cs="Tahoma"/>
          <w:b/>
          <w:snapToGrid w:val="0"/>
          <w:sz w:val="18"/>
          <w:szCs w:val="18"/>
        </w:rPr>
        <w:t>DE5 .P33 ser.2</w:t>
      </w:r>
    </w:p>
    <w:p w14:paraId="35AA762D"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i/>
          <w:iCs/>
          <w:snapToGrid w:val="0"/>
          <w:sz w:val="18"/>
          <w:szCs w:val="18"/>
        </w:rPr>
        <w:t>Der Kleine Pauly</w:t>
      </w:r>
      <w:r w:rsidRPr="001A548B">
        <w:rPr>
          <w:rFonts w:ascii="Times" w:hAnsi="Times" w:cs="Tahoma"/>
          <w:snapToGrid w:val="0"/>
          <w:sz w:val="18"/>
          <w:szCs w:val="18"/>
        </w:rPr>
        <w:t xml:space="preserve"> (Stuttgart 1964–75) </w:t>
      </w:r>
      <w:r w:rsidRPr="001A548B">
        <w:rPr>
          <w:rFonts w:ascii="Times" w:hAnsi="Times" w:cs="Tahoma"/>
          <w:b/>
          <w:snapToGrid w:val="0"/>
          <w:sz w:val="18"/>
          <w:szCs w:val="18"/>
        </w:rPr>
        <w:t>DE5.K5</w:t>
      </w:r>
    </w:p>
    <w:p w14:paraId="67846EB1"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i/>
          <w:iCs/>
          <w:snapToGrid w:val="0"/>
          <w:sz w:val="18"/>
          <w:szCs w:val="18"/>
        </w:rPr>
        <w:t>Der Neue Pauly</w:t>
      </w:r>
      <w:r w:rsidRPr="001A548B">
        <w:rPr>
          <w:rFonts w:ascii="Times" w:hAnsi="Times" w:cs="Tahoma"/>
          <w:snapToGrid w:val="0"/>
          <w:sz w:val="18"/>
          <w:szCs w:val="18"/>
        </w:rPr>
        <w:t xml:space="preserve"> (Stuttgart 1996; so far seven volumes have been published). </w:t>
      </w:r>
      <w:r w:rsidRPr="001A548B">
        <w:rPr>
          <w:rFonts w:ascii="Times" w:hAnsi="Times" w:cs="Tahoma"/>
          <w:b/>
          <w:snapToGrid w:val="0"/>
          <w:sz w:val="18"/>
          <w:szCs w:val="18"/>
        </w:rPr>
        <w:t>DE5 .N48 1996</w:t>
      </w:r>
    </w:p>
    <w:p w14:paraId="5E976E0A" w14:textId="77777777" w:rsidR="002E09C4" w:rsidRPr="001A548B" w:rsidRDefault="002E09C4" w:rsidP="00F76905">
      <w:pPr>
        <w:widowControl w:val="0"/>
        <w:spacing w:before="120"/>
        <w:rPr>
          <w:rFonts w:ascii="Times" w:hAnsi="Times" w:cs="Tahoma"/>
          <w:sz w:val="18"/>
          <w:szCs w:val="18"/>
        </w:rPr>
      </w:pPr>
      <w:r w:rsidRPr="001A548B">
        <w:rPr>
          <w:rFonts w:ascii="Times" w:hAnsi="Times" w:cs="Tahoma"/>
          <w:sz w:val="18"/>
          <w:szCs w:val="18"/>
        </w:rPr>
        <w:t xml:space="preserve">Rose, H.J. 1958. </w:t>
      </w:r>
      <w:r w:rsidRPr="001A548B">
        <w:rPr>
          <w:rFonts w:ascii="Times" w:hAnsi="Times" w:cs="Tahoma"/>
          <w:i/>
          <w:iCs/>
          <w:sz w:val="18"/>
          <w:szCs w:val="18"/>
        </w:rPr>
        <w:t>A Handbook of Greek Mythology</w:t>
      </w:r>
      <w:r w:rsidRPr="001A548B">
        <w:rPr>
          <w:rFonts w:ascii="Times" w:hAnsi="Times" w:cs="Tahoma"/>
          <w:sz w:val="18"/>
          <w:szCs w:val="18"/>
        </w:rPr>
        <w:t>. 6</w:t>
      </w:r>
      <w:r w:rsidRPr="001A548B">
        <w:rPr>
          <w:rFonts w:ascii="Times" w:hAnsi="Times" w:cs="Tahoma"/>
          <w:sz w:val="18"/>
          <w:szCs w:val="18"/>
          <w:vertAlign w:val="superscript"/>
        </w:rPr>
        <w:t>th</w:t>
      </w:r>
      <w:r w:rsidRPr="001A548B">
        <w:rPr>
          <w:rFonts w:ascii="Times" w:hAnsi="Times" w:cs="Tahoma"/>
          <w:sz w:val="18"/>
          <w:szCs w:val="18"/>
        </w:rPr>
        <w:t xml:space="preserve"> ed. London. </w:t>
      </w:r>
      <w:r w:rsidRPr="001A548B">
        <w:rPr>
          <w:rFonts w:ascii="Times" w:hAnsi="Times" w:cs="Tahoma"/>
          <w:b/>
          <w:sz w:val="18"/>
          <w:szCs w:val="18"/>
        </w:rPr>
        <w:t>BL781 .R65 1958b</w:t>
      </w:r>
      <w:r w:rsidRPr="001A548B">
        <w:rPr>
          <w:rFonts w:ascii="Times" w:hAnsi="Times" w:cs="Tahoma"/>
          <w:sz w:val="18"/>
          <w:szCs w:val="18"/>
        </w:rPr>
        <w:t xml:space="preserve"> </w:t>
      </w:r>
    </w:p>
    <w:p w14:paraId="72656B7E" w14:textId="77777777" w:rsidR="002E09C4" w:rsidRPr="001A548B" w:rsidRDefault="002E09C4" w:rsidP="00F76905">
      <w:pPr>
        <w:widowControl w:val="0"/>
        <w:spacing w:before="120"/>
        <w:rPr>
          <w:rFonts w:ascii="Times" w:hAnsi="Times" w:cs="Tahoma"/>
          <w:b/>
          <w:sz w:val="18"/>
          <w:szCs w:val="18"/>
        </w:rPr>
      </w:pPr>
      <w:r w:rsidRPr="001A548B">
        <w:rPr>
          <w:rFonts w:ascii="Times" w:hAnsi="Times" w:cs="Tahoma"/>
          <w:snapToGrid w:val="0"/>
          <w:sz w:val="18"/>
          <w:szCs w:val="18"/>
        </w:rPr>
        <w:t xml:space="preserve">Temporini, H., ed. </w:t>
      </w:r>
      <w:r w:rsidRPr="001A548B">
        <w:rPr>
          <w:rFonts w:ascii="Times" w:hAnsi="Times" w:cs="Tahoma"/>
          <w:i/>
          <w:iCs/>
          <w:sz w:val="18"/>
          <w:szCs w:val="18"/>
        </w:rPr>
        <w:t>Aufstieg und Niedergang der römischen Welt</w:t>
      </w:r>
      <w:r w:rsidRPr="001A548B">
        <w:rPr>
          <w:rFonts w:ascii="Times" w:hAnsi="Times" w:cs="Tahoma"/>
          <w:sz w:val="18"/>
          <w:szCs w:val="18"/>
        </w:rPr>
        <w:t xml:space="preserve">. (Berlin 1972–). </w:t>
      </w:r>
      <w:r w:rsidRPr="001A548B">
        <w:rPr>
          <w:rFonts w:ascii="Times" w:hAnsi="Times" w:cs="Tahoma"/>
          <w:b/>
          <w:sz w:val="18"/>
          <w:szCs w:val="18"/>
        </w:rPr>
        <w:t>DG209 .T36</w:t>
      </w:r>
    </w:p>
    <w:p w14:paraId="37D9B643" w14:textId="77777777" w:rsidR="002E09C4" w:rsidRPr="001A548B" w:rsidRDefault="002E09C4" w:rsidP="00B256F8">
      <w:pPr>
        <w:spacing w:before="240"/>
        <w:rPr>
          <w:rFonts w:ascii="Times" w:hAnsi="Times" w:cs="Tahoma"/>
          <w:b/>
          <w:sz w:val="18"/>
          <w:szCs w:val="18"/>
        </w:rPr>
      </w:pPr>
      <w:r w:rsidRPr="001A548B">
        <w:rPr>
          <w:rFonts w:ascii="Times" w:hAnsi="Times" w:cs="Tahoma"/>
          <w:b/>
          <w:sz w:val="18"/>
          <w:szCs w:val="18"/>
        </w:rPr>
        <w:t>1b. Philology</w:t>
      </w:r>
    </w:p>
    <w:p w14:paraId="3631FAFD" w14:textId="77777777" w:rsidR="002E09C4" w:rsidRPr="001A548B" w:rsidRDefault="002E09C4" w:rsidP="00F76905">
      <w:pPr>
        <w:widowControl w:val="0"/>
        <w:spacing w:before="240"/>
        <w:rPr>
          <w:rFonts w:ascii="Times" w:hAnsi="Times" w:cs="Tahoma"/>
          <w:i/>
          <w:iCs/>
          <w:sz w:val="18"/>
          <w:szCs w:val="18"/>
        </w:rPr>
      </w:pPr>
      <w:r w:rsidRPr="001A548B">
        <w:rPr>
          <w:rFonts w:ascii="Times" w:hAnsi="Times" w:cs="Tahoma"/>
          <w:i/>
          <w:iCs/>
          <w:sz w:val="18"/>
          <w:szCs w:val="18"/>
        </w:rPr>
        <w:t>The Cambridge History of Classical Literature</w:t>
      </w:r>
      <w:r w:rsidRPr="001A548B">
        <w:rPr>
          <w:rFonts w:ascii="Times" w:hAnsi="Times" w:cs="Tahoma"/>
          <w:sz w:val="18"/>
          <w:szCs w:val="18"/>
        </w:rPr>
        <w:t xml:space="preserve">. Vol. 1: </w:t>
      </w:r>
      <w:r w:rsidRPr="001A548B">
        <w:rPr>
          <w:rFonts w:ascii="Times" w:hAnsi="Times" w:cs="Tahoma"/>
          <w:i/>
          <w:iCs/>
          <w:sz w:val="18"/>
          <w:szCs w:val="18"/>
        </w:rPr>
        <w:t>Greek Literature</w:t>
      </w:r>
      <w:r w:rsidRPr="001A548B">
        <w:rPr>
          <w:rFonts w:ascii="Times" w:hAnsi="Times" w:cs="Tahoma"/>
          <w:sz w:val="18"/>
          <w:szCs w:val="18"/>
        </w:rPr>
        <w:t xml:space="preserve">, eds. P. E. Easterling and B. M. W. Knox (Cambridge, 1985). </w:t>
      </w:r>
      <w:r w:rsidRPr="001A548B">
        <w:rPr>
          <w:rFonts w:ascii="Times" w:hAnsi="Times" w:cs="Tahoma"/>
          <w:b/>
          <w:sz w:val="18"/>
          <w:szCs w:val="18"/>
        </w:rPr>
        <w:t>PA3052 .G73 1985</w:t>
      </w:r>
      <w:r w:rsidRPr="001A548B">
        <w:rPr>
          <w:rFonts w:ascii="Times" w:hAnsi="Times" w:cs="Tahoma"/>
          <w:sz w:val="18"/>
          <w:szCs w:val="18"/>
        </w:rPr>
        <w:t xml:space="preserve">. Vol. 2: </w:t>
      </w:r>
      <w:r w:rsidRPr="001A548B">
        <w:rPr>
          <w:rFonts w:ascii="Times" w:hAnsi="Times" w:cs="Tahoma"/>
          <w:i/>
          <w:iCs/>
          <w:sz w:val="18"/>
          <w:szCs w:val="18"/>
        </w:rPr>
        <w:t>Roman Literature</w:t>
      </w:r>
      <w:r w:rsidRPr="001A548B">
        <w:rPr>
          <w:rFonts w:ascii="Times" w:hAnsi="Times" w:cs="Tahoma"/>
          <w:sz w:val="18"/>
          <w:szCs w:val="18"/>
        </w:rPr>
        <w:t xml:space="preserve">, eds. E. J. Kenney and W. V. Clausen (Cambridge, 1982). </w:t>
      </w:r>
      <w:r w:rsidRPr="001A548B">
        <w:rPr>
          <w:rFonts w:ascii="Times" w:hAnsi="Times" w:cs="Tahoma"/>
          <w:b/>
          <w:sz w:val="18"/>
          <w:szCs w:val="18"/>
        </w:rPr>
        <w:t>PA6003 .L3</w:t>
      </w:r>
    </w:p>
    <w:p w14:paraId="36767CCD" w14:textId="77777777" w:rsidR="002E09C4" w:rsidRPr="001A548B" w:rsidRDefault="002E09C4" w:rsidP="00F76905">
      <w:pPr>
        <w:widowControl w:val="0"/>
        <w:spacing w:before="120"/>
        <w:rPr>
          <w:rFonts w:ascii="Times" w:hAnsi="Times" w:cs="Tahoma"/>
          <w:sz w:val="18"/>
          <w:szCs w:val="18"/>
        </w:rPr>
      </w:pPr>
      <w:r w:rsidRPr="001A548B">
        <w:rPr>
          <w:rFonts w:ascii="Times" w:hAnsi="Times" w:cs="Tahoma"/>
          <w:sz w:val="18"/>
          <w:szCs w:val="18"/>
        </w:rPr>
        <w:t>Conte, G.B</w:t>
      </w:r>
      <w:r w:rsidRPr="001A548B">
        <w:rPr>
          <w:rFonts w:ascii="Times" w:hAnsi="Times" w:cs="Tahoma"/>
          <w:i/>
          <w:iCs/>
          <w:sz w:val="18"/>
          <w:szCs w:val="18"/>
        </w:rPr>
        <w:t xml:space="preserve">. </w:t>
      </w:r>
      <w:r w:rsidRPr="001A548B">
        <w:rPr>
          <w:rFonts w:ascii="Times" w:hAnsi="Times" w:cs="Tahoma"/>
          <w:sz w:val="18"/>
          <w:szCs w:val="18"/>
        </w:rPr>
        <w:t xml:space="preserve">1994. </w:t>
      </w:r>
      <w:r w:rsidRPr="001A548B">
        <w:rPr>
          <w:rFonts w:ascii="Times" w:hAnsi="Times" w:cs="Tahoma"/>
          <w:i/>
          <w:iCs/>
          <w:sz w:val="18"/>
          <w:szCs w:val="18"/>
        </w:rPr>
        <w:t>Latin Literature: A History</w:t>
      </w:r>
      <w:r w:rsidRPr="001A548B">
        <w:rPr>
          <w:rFonts w:ascii="Times" w:hAnsi="Times" w:cs="Tahoma"/>
          <w:sz w:val="18"/>
          <w:szCs w:val="18"/>
        </w:rPr>
        <w:t>. Trans. Joseph B. Solodow. Baltimore &amp; London.</w:t>
      </w:r>
    </w:p>
    <w:p w14:paraId="7A9E837C"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snapToGrid w:val="0"/>
          <w:sz w:val="18"/>
          <w:szCs w:val="18"/>
        </w:rPr>
        <w:t xml:space="preserve">Duff, J. W. and A.M. Duff. 1953. </w:t>
      </w:r>
      <w:r w:rsidRPr="001A548B">
        <w:rPr>
          <w:rFonts w:ascii="Times" w:hAnsi="Times" w:cs="Tahoma"/>
          <w:i/>
          <w:iCs/>
          <w:snapToGrid w:val="0"/>
          <w:sz w:val="18"/>
          <w:szCs w:val="18"/>
        </w:rPr>
        <w:t xml:space="preserve">A Literary History of Rome from the Origins to the Close of the Golden </w:t>
      </w:r>
      <w:r w:rsidRPr="001A548B">
        <w:rPr>
          <w:rFonts w:ascii="Times" w:hAnsi="Times" w:cs="Tahoma"/>
          <w:snapToGrid w:val="0"/>
          <w:sz w:val="18"/>
          <w:szCs w:val="18"/>
        </w:rPr>
        <w:t>Age. 3</w:t>
      </w:r>
      <w:r w:rsidRPr="001A548B">
        <w:rPr>
          <w:rFonts w:ascii="Times" w:hAnsi="Times" w:cs="Tahoma"/>
          <w:snapToGrid w:val="0"/>
          <w:sz w:val="18"/>
          <w:szCs w:val="18"/>
          <w:vertAlign w:val="superscript"/>
        </w:rPr>
        <w:t>rd</w:t>
      </w:r>
      <w:r w:rsidRPr="001A548B">
        <w:rPr>
          <w:rFonts w:ascii="Times" w:hAnsi="Times" w:cs="Tahoma"/>
          <w:i/>
          <w:iCs/>
          <w:snapToGrid w:val="0"/>
          <w:sz w:val="18"/>
          <w:szCs w:val="18"/>
          <w:vertAlign w:val="superscript"/>
        </w:rPr>
        <w:t xml:space="preserve"> </w:t>
      </w:r>
      <w:r w:rsidRPr="001A548B">
        <w:rPr>
          <w:rFonts w:ascii="Times" w:hAnsi="Times" w:cs="Tahoma"/>
          <w:snapToGrid w:val="0"/>
          <w:sz w:val="18"/>
          <w:szCs w:val="18"/>
        </w:rPr>
        <w:t xml:space="preserve">ed. New York. </w:t>
      </w:r>
      <w:r w:rsidRPr="001A548B">
        <w:rPr>
          <w:rFonts w:ascii="Times" w:hAnsi="Times" w:cs="Tahoma"/>
          <w:b/>
          <w:snapToGrid w:val="0"/>
          <w:sz w:val="18"/>
          <w:szCs w:val="18"/>
        </w:rPr>
        <w:t>PA6003 .D84 1953</w:t>
      </w:r>
    </w:p>
    <w:p w14:paraId="2E272309"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snapToGrid w:val="0"/>
          <w:sz w:val="18"/>
          <w:szCs w:val="18"/>
        </w:rPr>
        <w:t xml:space="preserve">Duff, J.W. 1927. </w:t>
      </w:r>
      <w:r w:rsidRPr="001A548B">
        <w:rPr>
          <w:rFonts w:ascii="Times" w:hAnsi="Times" w:cs="Tahoma"/>
          <w:i/>
          <w:iCs/>
          <w:snapToGrid w:val="0"/>
          <w:sz w:val="18"/>
          <w:szCs w:val="18"/>
        </w:rPr>
        <w:t>A Literary History of Rome in the Silver Age</w:t>
      </w:r>
      <w:r w:rsidRPr="001A548B">
        <w:rPr>
          <w:rFonts w:ascii="Times" w:hAnsi="Times" w:cs="Tahoma"/>
          <w:snapToGrid w:val="0"/>
          <w:sz w:val="18"/>
          <w:szCs w:val="18"/>
        </w:rPr>
        <w:t xml:space="preserve">. New York. </w:t>
      </w:r>
      <w:r w:rsidRPr="001A548B">
        <w:rPr>
          <w:rFonts w:ascii="Times" w:hAnsi="Times" w:cs="Tahoma"/>
          <w:b/>
          <w:snapToGrid w:val="0"/>
          <w:sz w:val="18"/>
          <w:szCs w:val="18"/>
        </w:rPr>
        <w:t>PA 6042 D8 1927; 870.9 D85l</w:t>
      </w:r>
    </w:p>
    <w:p w14:paraId="2E77D4D5"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snapToGrid w:val="0"/>
          <w:sz w:val="18"/>
          <w:szCs w:val="18"/>
        </w:rPr>
        <w:t xml:space="preserve">Kazhdan, A. and M. Alexiou, </w:t>
      </w:r>
      <w:r w:rsidRPr="001A548B">
        <w:rPr>
          <w:rFonts w:ascii="Times" w:hAnsi="Times" w:cs="Tahoma"/>
          <w:i/>
          <w:iCs/>
          <w:snapToGrid w:val="0"/>
          <w:sz w:val="18"/>
          <w:szCs w:val="18"/>
        </w:rPr>
        <w:t>et al</w:t>
      </w:r>
      <w:r w:rsidRPr="001A548B">
        <w:rPr>
          <w:rFonts w:ascii="Times" w:hAnsi="Times" w:cs="Tahoma"/>
          <w:snapToGrid w:val="0"/>
          <w:sz w:val="18"/>
          <w:szCs w:val="18"/>
        </w:rPr>
        <w:t xml:space="preserve">. </w:t>
      </w:r>
      <w:r w:rsidRPr="001A548B">
        <w:rPr>
          <w:rFonts w:ascii="Times" w:hAnsi="Times" w:cs="Tahoma"/>
          <w:i/>
          <w:iCs/>
          <w:snapToGrid w:val="0"/>
          <w:sz w:val="18"/>
          <w:szCs w:val="18"/>
        </w:rPr>
        <w:t>History of Byzantine Literature</w:t>
      </w:r>
      <w:r w:rsidRPr="001A548B">
        <w:rPr>
          <w:rFonts w:ascii="Times" w:hAnsi="Times" w:cs="Tahoma"/>
          <w:snapToGrid w:val="0"/>
          <w:sz w:val="18"/>
          <w:szCs w:val="18"/>
        </w:rPr>
        <w:t>. 3 vols. (Oxford, forthcoming).</w:t>
      </w:r>
    </w:p>
    <w:p w14:paraId="462CAA92" w14:textId="77777777" w:rsidR="007238D2" w:rsidRPr="001A548B" w:rsidRDefault="002E09C4" w:rsidP="00B256F8">
      <w:pPr>
        <w:widowControl w:val="0"/>
        <w:spacing w:before="120"/>
        <w:rPr>
          <w:rFonts w:ascii="Times" w:hAnsi="Times" w:cs="Tahoma"/>
          <w:snapToGrid w:val="0"/>
          <w:sz w:val="18"/>
          <w:szCs w:val="18"/>
        </w:rPr>
      </w:pPr>
      <w:r w:rsidRPr="001A548B">
        <w:rPr>
          <w:rFonts w:ascii="Times" w:hAnsi="Times" w:cs="Tahoma"/>
          <w:snapToGrid w:val="0"/>
          <w:sz w:val="18"/>
          <w:szCs w:val="18"/>
        </w:rPr>
        <w:t xml:space="preserve">Lesky, A. 1966. </w:t>
      </w:r>
      <w:r w:rsidRPr="001A548B">
        <w:rPr>
          <w:rFonts w:ascii="Times" w:hAnsi="Times" w:cs="Tahoma"/>
          <w:i/>
          <w:iCs/>
          <w:snapToGrid w:val="0"/>
          <w:sz w:val="18"/>
          <w:szCs w:val="18"/>
        </w:rPr>
        <w:t>A History of Greek Literature</w:t>
      </w:r>
      <w:r w:rsidRPr="001A548B">
        <w:rPr>
          <w:rFonts w:ascii="Times" w:hAnsi="Times" w:cs="Tahoma"/>
          <w:snapToGrid w:val="0"/>
          <w:sz w:val="18"/>
          <w:szCs w:val="18"/>
        </w:rPr>
        <w:t xml:space="preserve">. 2nd ed. New York. </w:t>
      </w:r>
      <w:r w:rsidRPr="001A548B">
        <w:rPr>
          <w:rFonts w:ascii="Times" w:hAnsi="Times" w:cs="Tahoma"/>
          <w:b/>
          <w:snapToGrid w:val="0"/>
          <w:sz w:val="18"/>
          <w:szCs w:val="18"/>
        </w:rPr>
        <w:t>PA3057 .L413 1966</w:t>
      </w:r>
    </w:p>
    <w:p w14:paraId="3A988FE9" w14:textId="77777777" w:rsidR="00671F9A" w:rsidRPr="001A548B" w:rsidRDefault="00671F9A" w:rsidP="00B256F8">
      <w:pPr>
        <w:widowControl w:val="0"/>
        <w:spacing w:before="120"/>
        <w:rPr>
          <w:rFonts w:ascii="Times" w:hAnsi="Times" w:cs="Tahoma"/>
          <w:snapToGrid w:val="0"/>
          <w:sz w:val="18"/>
          <w:szCs w:val="18"/>
        </w:rPr>
      </w:pPr>
    </w:p>
    <w:p w14:paraId="09D5B491" w14:textId="77777777" w:rsidR="002E09C4" w:rsidRPr="001A548B" w:rsidRDefault="002E09C4" w:rsidP="00B256F8">
      <w:pPr>
        <w:widowControl w:val="0"/>
        <w:spacing w:before="120"/>
        <w:rPr>
          <w:rFonts w:ascii="Times" w:hAnsi="Times" w:cs="Tahoma"/>
          <w:b/>
          <w:sz w:val="18"/>
          <w:szCs w:val="18"/>
        </w:rPr>
      </w:pPr>
      <w:r w:rsidRPr="001A548B">
        <w:rPr>
          <w:rFonts w:ascii="Times" w:hAnsi="Times" w:cs="Tahoma"/>
          <w:b/>
          <w:snapToGrid w:val="0"/>
          <w:sz w:val="18"/>
          <w:szCs w:val="18"/>
        </w:rPr>
        <w:t xml:space="preserve">1c. </w:t>
      </w:r>
      <w:r w:rsidRPr="001A548B">
        <w:rPr>
          <w:rFonts w:ascii="Times" w:hAnsi="Times" w:cs="Tahoma"/>
          <w:b/>
          <w:sz w:val="18"/>
          <w:szCs w:val="18"/>
        </w:rPr>
        <w:t>History</w:t>
      </w:r>
    </w:p>
    <w:p w14:paraId="667CC6C3" w14:textId="77777777" w:rsidR="002E09C4" w:rsidRPr="001A548B" w:rsidRDefault="002E09C4" w:rsidP="00A706D1">
      <w:pPr>
        <w:pStyle w:val="BodyTextIndent2"/>
        <w:spacing w:after="0" w:line="240" w:lineRule="auto"/>
        <w:ind w:left="0"/>
        <w:rPr>
          <w:rFonts w:ascii="Times" w:hAnsi="Times" w:cs="Tahoma"/>
          <w:sz w:val="18"/>
          <w:szCs w:val="18"/>
        </w:rPr>
      </w:pPr>
      <w:r w:rsidRPr="001A548B">
        <w:rPr>
          <w:rFonts w:ascii="Times" w:hAnsi="Times" w:cs="Tahoma"/>
          <w:i/>
          <w:sz w:val="18"/>
          <w:szCs w:val="18"/>
        </w:rPr>
        <w:t xml:space="preserve">Association of Ancient Historians publications. </w:t>
      </w:r>
      <w:r w:rsidRPr="001A548B">
        <w:rPr>
          <w:rFonts w:ascii="Times" w:hAnsi="Times" w:cs="Tahoma"/>
          <w:sz w:val="18"/>
          <w:szCs w:val="18"/>
        </w:rPr>
        <w:t>Surveys of the state of current scholarship in various areas of ancient history. Published by Regina Books, Claremont, California. Shelved by topic.</w:t>
      </w:r>
    </w:p>
    <w:p w14:paraId="5BE2077F" w14:textId="77777777" w:rsidR="002E09C4" w:rsidRPr="001A548B" w:rsidRDefault="002E09C4" w:rsidP="00A706D1">
      <w:pPr>
        <w:widowControl w:val="0"/>
        <w:rPr>
          <w:rFonts w:ascii="Times" w:hAnsi="Times" w:cs="Tahoma"/>
          <w:i/>
          <w:iCs/>
          <w:sz w:val="18"/>
          <w:szCs w:val="18"/>
        </w:rPr>
      </w:pPr>
    </w:p>
    <w:p w14:paraId="0946791E" w14:textId="77777777" w:rsidR="002E09C4" w:rsidRPr="001A548B" w:rsidRDefault="002E09C4" w:rsidP="00A706D1">
      <w:pPr>
        <w:widowControl w:val="0"/>
        <w:rPr>
          <w:rFonts w:ascii="Times" w:hAnsi="Times" w:cs="Tahoma"/>
          <w:b/>
          <w:sz w:val="18"/>
          <w:szCs w:val="18"/>
        </w:rPr>
      </w:pPr>
      <w:r w:rsidRPr="001A548B">
        <w:rPr>
          <w:rFonts w:ascii="Times" w:hAnsi="Times" w:cs="Tahoma"/>
          <w:i/>
          <w:iCs/>
          <w:sz w:val="18"/>
          <w:szCs w:val="18"/>
        </w:rPr>
        <w:t>Barrington Atlas of the Greek and Roman World, ed Richard J. A. Talbert</w:t>
      </w:r>
      <w:r w:rsidRPr="001A548B">
        <w:rPr>
          <w:rFonts w:ascii="Times" w:hAnsi="Times" w:cs="Tahoma"/>
          <w:sz w:val="18"/>
          <w:szCs w:val="18"/>
        </w:rPr>
        <w:t xml:space="preserve">, Princeton UP, Princeton and Oxford, 2000. This is now the standard geographical reference tool for antiquity. In the Main Library reserve room. </w:t>
      </w:r>
      <w:r w:rsidRPr="001A548B">
        <w:rPr>
          <w:rFonts w:ascii="Times" w:hAnsi="Times" w:cs="Tahoma"/>
          <w:b/>
          <w:sz w:val="18"/>
          <w:szCs w:val="18"/>
        </w:rPr>
        <w:t>G1033 .B3 2000</w:t>
      </w:r>
    </w:p>
    <w:p w14:paraId="6FA12F8A" w14:textId="77777777" w:rsidR="00671F9A" w:rsidRPr="001A548B" w:rsidRDefault="002E09C4" w:rsidP="00F76905">
      <w:pPr>
        <w:widowControl w:val="0"/>
        <w:spacing w:before="120"/>
        <w:rPr>
          <w:rFonts w:ascii="Times" w:hAnsi="Times" w:cs="Tahoma"/>
          <w:sz w:val="18"/>
          <w:szCs w:val="18"/>
        </w:rPr>
      </w:pPr>
      <w:r w:rsidRPr="001A548B">
        <w:rPr>
          <w:rFonts w:ascii="Times" w:hAnsi="Times" w:cs="Tahoma"/>
          <w:sz w:val="18"/>
          <w:szCs w:val="18"/>
        </w:rPr>
        <w:t xml:space="preserve">Boardman, J. </w:t>
      </w:r>
      <w:r w:rsidRPr="001A548B">
        <w:rPr>
          <w:rFonts w:ascii="Times" w:hAnsi="Times" w:cs="Tahoma"/>
          <w:i/>
          <w:iCs/>
          <w:sz w:val="18"/>
          <w:szCs w:val="18"/>
        </w:rPr>
        <w:t>et al</w:t>
      </w:r>
      <w:r w:rsidRPr="001A548B">
        <w:rPr>
          <w:rFonts w:ascii="Times" w:hAnsi="Times" w:cs="Tahoma"/>
          <w:sz w:val="18"/>
          <w:szCs w:val="18"/>
        </w:rPr>
        <w:t xml:space="preserve">., eds. 1988. </w:t>
      </w:r>
      <w:r w:rsidRPr="001A548B">
        <w:rPr>
          <w:rFonts w:ascii="Times" w:hAnsi="Times" w:cs="Tahoma"/>
          <w:i/>
          <w:iCs/>
          <w:sz w:val="18"/>
          <w:szCs w:val="18"/>
        </w:rPr>
        <w:t>The Oxford History of the Classical World</w:t>
      </w:r>
      <w:r w:rsidRPr="001A548B">
        <w:rPr>
          <w:rFonts w:ascii="Times" w:hAnsi="Times" w:cs="Tahoma"/>
          <w:sz w:val="18"/>
          <w:szCs w:val="18"/>
        </w:rPr>
        <w:t xml:space="preserve">. Oxford. Excellent quick reference for general topics. </w:t>
      </w:r>
      <w:r w:rsidRPr="001A548B">
        <w:rPr>
          <w:rFonts w:ascii="Times" w:hAnsi="Times" w:cs="Tahoma"/>
          <w:b/>
          <w:sz w:val="18"/>
          <w:szCs w:val="18"/>
        </w:rPr>
        <w:t>DE59 .O94 1986</w:t>
      </w:r>
    </w:p>
    <w:p w14:paraId="15A9B174" w14:textId="77777777" w:rsidR="002E09C4" w:rsidRPr="001A548B" w:rsidRDefault="002E09C4" w:rsidP="00671F9A">
      <w:pPr>
        <w:widowControl w:val="0"/>
        <w:spacing w:before="120"/>
        <w:ind w:right="-540"/>
        <w:rPr>
          <w:rFonts w:ascii="Times" w:hAnsi="Times" w:cs="Tahoma"/>
          <w:sz w:val="18"/>
          <w:szCs w:val="18"/>
        </w:rPr>
      </w:pPr>
      <w:r w:rsidRPr="001A548B">
        <w:rPr>
          <w:rFonts w:ascii="Times" w:hAnsi="Times" w:cs="Tahoma"/>
          <w:snapToGrid w:val="0"/>
          <w:sz w:val="18"/>
          <w:szCs w:val="18"/>
        </w:rPr>
        <w:t xml:space="preserve">Broughton, T.R.S. 1951-52. </w:t>
      </w:r>
      <w:r w:rsidRPr="001A548B">
        <w:rPr>
          <w:rFonts w:ascii="Times" w:hAnsi="Times" w:cs="Tahoma"/>
          <w:i/>
          <w:iCs/>
          <w:snapToGrid w:val="0"/>
          <w:sz w:val="18"/>
          <w:szCs w:val="18"/>
        </w:rPr>
        <w:t xml:space="preserve">The magistrates of the Roman Republic. </w:t>
      </w:r>
      <w:r w:rsidRPr="001A548B">
        <w:rPr>
          <w:rFonts w:ascii="Times" w:hAnsi="Times" w:cs="Tahoma"/>
          <w:snapToGrid w:val="0"/>
          <w:sz w:val="18"/>
          <w:szCs w:val="18"/>
        </w:rPr>
        <w:t xml:space="preserve">New York. 2 vols. &amp; supp. </w:t>
      </w:r>
      <w:r w:rsidRPr="001A548B">
        <w:rPr>
          <w:rFonts w:ascii="Times" w:hAnsi="Times" w:cs="Tahoma"/>
          <w:b/>
          <w:snapToGrid w:val="0"/>
          <w:sz w:val="18"/>
          <w:szCs w:val="18"/>
        </w:rPr>
        <w:t>DG83.5.A1 B73</w:t>
      </w:r>
    </w:p>
    <w:p w14:paraId="2A096D68" w14:textId="77777777" w:rsidR="002E09C4" w:rsidRPr="001A548B" w:rsidRDefault="002E09C4" w:rsidP="00F76905">
      <w:pPr>
        <w:widowControl w:val="0"/>
        <w:spacing w:before="120"/>
        <w:rPr>
          <w:rFonts w:ascii="Times" w:hAnsi="Times" w:cs="Tahoma"/>
          <w:snapToGrid w:val="0"/>
          <w:sz w:val="18"/>
          <w:szCs w:val="18"/>
        </w:rPr>
      </w:pPr>
      <w:r w:rsidRPr="001A548B">
        <w:rPr>
          <w:rFonts w:ascii="Times" w:hAnsi="Times" w:cs="Tahoma"/>
          <w:i/>
          <w:iCs/>
          <w:snapToGrid w:val="0"/>
          <w:sz w:val="18"/>
          <w:szCs w:val="18"/>
        </w:rPr>
        <w:t>The Cambridge Ancient History</w:t>
      </w:r>
      <w:r w:rsidRPr="001A548B">
        <w:rPr>
          <w:rFonts w:ascii="Times" w:hAnsi="Times" w:cs="Tahoma"/>
          <w:snapToGrid w:val="0"/>
          <w:sz w:val="18"/>
          <w:szCs w:val="18"/>
        </w:rPr>
        <w:t>. 3</w:t>
      </w:r>
      <w:r w:rsidRPr="001A548B">
        <w:rPr>
          <w:rFonts w:ascii="Times" w:hAnsi="Times" w:cs="Tahoma"/>
          <w:snapToGrid w:val="0"/>
          <w:sz w:val="18"/>
          <w:szCs w:val="18"/>
          <w:vertAlign w:val="superscript"/>
        </w:rPr>
        <w:t>rd</w:t>
      </w:r>
      <w:r w:rsidRPr="001A548B">
        <w:rPr>
          <w:rFonts w:ascii="Times" w:hAnsi="Times" w:cs="Tahoma"/>
          <w:snapToGrid w:val="0"/>
          <w:sz w:val="18"/>
          <w:szCs w:val="18"/>
        </w:rPr>
        <w:t xml:space="preserve"> ed. (Cambridge, 1971–94). </w:t>
      </w:r>
      <w:r w:rsidRPr="001A548B">
        <w:rPr>
          <w:rFonts w:ascii="Times" w:hAnsi="Times" w:cs="Tahoma"/>
          <w:b/>
          <w:snapToGrid w:val="0"/>
          <w:sz w:val="18"/>
          <w:szCs w:val="18"/>
        </w:rPr>
        <w:t>D57 .C252</w:t>
      </w:r>
    </w:p>
    <w:p w14:paraId="46B70673"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1, pt. 1. </w:t>
      </w:r>
      <w:r w:rsidRPr="001A548B">
        <w:rPr>
          <w:rFonts w:ascii="Times" w:hAnsi="Times" w:cs="Tahoma"/>
          <w:i/>
          <w:iCs/>
          <w:snapToGrid w:val="0"/>
          <w:sz w:val="18"/>
          <w:szCs w:val="18"/>
        </w:rPr>
        <w:t>Prolegomena and prehistory</w:t>
      </w:r>
      <w:r w:rsidRPr="001A548B">
        <w:rPr>
          <w:rFonts w:ascii="Times" w:hAnsi="Times" w:cs="Tahoma"/>
          <w:snapToGrid w:val="0"/>
          <w:sz w:val="18"/>
          <w:szCs w:val="18"/>
        </w:rPr>
        <w:t xml:space="preserve">, edited by I.E.S. Edwards, C.J. Gadd, and N.G.L. Hammond.--v. 1, pt. 2. </w:t>
      </w:r>
      <w:r w:rsidRPr="001A548B">
        <w:rPr>
          <w:rFonts w:ascii="Times" w:hAnsi="Times" w:cs="Tahoma"/>
          <w:i/>
          <w:iCs/>
          <w:snapToGrid w:val="0"/>
          <w:sz w:val="18"/>
          <w:szCs w:val="18"/>
        </w:rPr>
        <w:t>Early history of the Middle East</w:t>
      </w:r>
      <w:r w:rsidRPr="001A548B">
        <w:rPr>
          <w:rFonts w:ascii="Times" w:hAnsi="Times" w:cs="Tahoma"/>
          <w:snapToGrid w:val="0"/>
          <w:sz w:val="18"/>
          <w:szCs w:val="18"/>
        </w:rPr>
        <w:t>, edited by I.E.S. Edwards, C.J. Gadd and N.G L. Hammond.</w:t>
      </w:r>
    </w:p>
    <w:p w14:paraId="767F312E"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2, pt. 1. </w:t>
      </w:r>
      <w:r w:rsidRPr="001A548B">
        <w:rPr>
          <w:rFonts w:ascii="Times" w:hAnsi="Times" w:cs="Tahoma"/>
          <w:i/>
          <w:iCs/>
          <w:snapToGrid w:val="0"/>
          <w:sz w:val="18"/>
          <w:szCs w:val="18"/>
        </w:rPr>
        <w:t>History of the Middle East and the Aegean Region c. 1800-1380 B.C</w:t>
      </w:r>
      <w:r w:rsidRPr="001A548B">
        <w:rPr>
          <w:rFonts w:ascii="Times" w:hAnsi="Times" w:cs="Tahoma"/>
          <w:snapToGrid w:val="0"/>
          <w:sz w:val="18"/>
          <w:szCs w:val="18"/>
        </w:rPr>
        <w:t xml:space="preserve">. edited by I.E.S. Edwards et al.--v. 2, pt. 2. </w:t>
      </w:r>
      <w:r w:rsidRPr="001A548B">
        <w:rPr>
          <w:rFonts w:ascii="Times" w:hAnsi="Times" w:cs="Tahoma"/>
          <w:i/>
          <w:iCs/>
          <w:snapToGrid w:val="0"/>
          <w:sz w:val="18"/>
          <w:szCs w:val="18"/>
        </w:rPr>
        <w:t>History of the Middle East and the Aegean region, c. 1380-1000 B.C.</w:t>
      </w:r>
      <w:r w:rsidRPr="001A548B">
        <w:rPr>
          <w:rFonts w:ascii="Times" w:hAnsi="Times" w:cs="Tahoma"/>
          <w:snapToGrid w:val="0"/>
          <w:sz w:val="18"/>
          <w:szCs w:val="18"/>
        </w:rPr>
        <w:t>, edited by I.E.S. Edwards et al.</w:t>
      </w:r>
    </w:p>
    <w:p w14:paraId="088EB5E3"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lastRenderedPageBreak/>
        <w:t xml:space="preserve">v. 3, pt. 1. </w:t>
      </w:r>
      <w:r w:rsidRPr="001A548B">
        <w:rPr>
          <w:rFonts w:ascii="Times" w:hAnsi="Times" w:cs="Tahoma"/>
          <w:i/>
          <w:iCs/>
          <w:snapToGrid w:val="0"/>
          <w:sz w:val="18"/>
          <w:szCs w:val="18"/>
        </w:rPr>
        <w:t>The prehistory of the Balkans; and the Middle East and the Aegean World, tenth to eighth centuries B.C.</w:t>
      </w:r>
      <w:r w:rsidRPr="001A548B">
        <w:rPr>
          <w:rFonts w:ascii="Times" w:hAnsi="Times" w:cs="Tahoma"/>
          <w:snapToGrid w:val="0"/>
          <w:sz w:val="18"/>
          <w:szCs w:val="18"/>
        </w:rPr>
        <w:t>, edited by John Boardman et al.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 -- v. 3, pt. 2. </w:t>
      </w:r>
      <w:r w:rsidRPr="001A548B">
        <w:rPr>
          <w:rFonts w:ascii="Times" w:hAnsi="Times" w:cs="Tahoma"/>
          <w:i/>
          <w:iCs/>
          <w:snapToGrid w:val="0"/>
          <w:sz w:val="18"/>
          <w:szCs w:val="18"/>
        </w:rPr>
        <w:t>The Assyrian and Babylonian empires and other states of the Near East, from the eighth to the sixth centuries</w:t>
      </w:r>
      <w:r w:rsidRPr="001A548B">
        <w:rPr>
          <w:rFonts w:ascii="Times" w:hAnsi="Times" w:cs="Tahoma"/>
          <w:snapToGrid w:val="0"/>
          <w:sz w:val="18"/>
          <w:szCs w:val="18"/>
        </w:rPr>
        <w:t>, B.C.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 -- v. 3, pt. 3. </w:t>
      </w:r>
      <w:r w:rsidRPr="001A548B">
        <w:rPr>
          <w:rFonts w:ascii="Times" w:hAnsi="Times" w:cs="Tahoma"/>
          <w:i/>
          <w:iCs/>
          <w:snapToGrid w:val="0"/>
          <w:sz w:val="18"/>
          <w:szCs w:val="18"/>
        </w:rPr>
        <w:t>The expansion of the Greek World, eighth to sixth centuries B.C.</w:t>
      </w:r>
      <w:r w:rsidRPr="001A548B">
        <w:rPr>
          <w:rFonts w:ascii="Times" w:hAnsi="Times" w:cs="Tahoma"/>
          <w:snapToGrid w:val="0"/>
          <w:sz w:val="18"/>
          <w:szCs w:val="18"/>
        </w:rPr>
        <w:t>, edited by John Boardman, N.G.L. Hammond.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 </w:t>
      </w:r>
    </w:p>
    <w:p w14:paraId="65E488D3" w14:textId="77777777" w:rsidR="002E09C4" w:rsidRPr="001A548B" w:rsidRDefault="002E09C4" w:rsidP="00671F9A">
      <w:pPr>
        <w:widowControl w:val="0"/>
        <w:spacing w:before="120"/>
        <w:ind w:left="360" w:right="-900"/>
        <w:rPr>
          <w:rFonts w:ascii="Times" w:hAnsi="Times" w:cs="Tahoma"/>
          <w:snapToGrid w:val="0"/>
          <w:sz w:val="18"/>
          <w:szCs w:val="18"/>
        </w:rPr>
      </w:pPr>
      <w:r w:rsidRPr="001A548B">
        <w:rPr>
          <w:rFonts w:ascii="Times" w:hAnsi="Times" w:cs="Tahoma"/>
          <w:snapToGrid w:val="0"/>
          <w:sz w:val="18"/>
          <w:szCs w:val="18"/>
        </w:rPr>
        <w:t xml:space="preserve">v. 4. </w:t>
      </w:r>
      <w:r w:rsidRPr="001A548B">
        <w:rPr>
          <w:rFonts w:ascii="Times" w:hAnsi="Times" w:cs="Tahoma"/>
          <w:i/>
          <w:iCs/>
          <w:snapToGrid w:val="0"/>
          <w:sz w:val="18"/>
          <w:szCs w:val="18"/>
        </w:rPr>
        <w:t>Persia, Greece, and the western Mediterranean, c. 525 to 479 B.C.</w:t>
      </w:r>
      <w:r w:rsidRPr="001A548B">
        <w:rPr>
          <w:rFonts w:ascii="Times" w:hAnsi="Times" w:cs="Tahoma"/>
          <w:snapToGrid w:val="0"/>
          <w:sz w:val="18"/>
          <w:szCs w:val="18"/>
        </w:rPr>
        <w:t>, edited by John Boardman et al.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 </w:t>
      </w:r>
    </w:p>
    <w:p w14:paraId="0B61EBCF"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5. </w:t>
      </w:r>
      <w:r w:rsidRPr="001A548B">
        <w:rPr>
          <w:rFonts w:ascii="Times" w:hAnsi="Times" w:cs="Tahoma"/>
          <w:i/>
          <w:iCs/>
          <w:snapToGrid w:val="0"/>
          <w:sz w:val="18"/>
          <w:szCs w:val="18"/>
        </w:rPr>
        <w:t>The fifth century B.C</w:t>
      </w:r>
      <w:r w:rsidRPr="001A548B">
        <w:rPr>
          <w:rFonts w:ascii="Times" w:hAnsi="Times" w:cs="Tahoma"/>
          <w:snapToGrid w:val="0"/>
          <w:sz w:val="18"/>
          <w:szCs w:val="18"/>
        </w:rPr>
        <w:t>., edited by D.M. Lewis et al.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w:t>
      </w:r>
    </w:p>
    <w:p w14:paraId="46A01FEB"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6. </w:t>
      </w:r>
      <w:r w:rsidRPr="001A548B">
        <w:rPr>
          <w:rFonts w:ascii="Times" w:hAnsi="Times" w:cs="Tahoma"/>
          <w:i/>
          <w:iCs/>
          <w:snapToGrid w:val="0"/>
          <w:sz w:val="18"/>
          <w:szCs w:val="18"/>
        </w:rPr>
        <w:t>The fourth century B.C</w:t>
      </w:r>
      <w:r w:rsidRPr="001A548B">
        <w:rPr>
          <w:rFonts w:ascii="Times" w:hAnsi="Times" w:cs="Tahoma"/>
          <w:snapToGrid w:val="0"/>
          <w:sz w:val="18"/>
          <w:szCs w:val="18"/>
        </w:rPr>
        <w:t>., edited by D.M. Lewis et al.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 </w:t>
      </w:r>
    </w:p>
    <w:p w14:paraId="07F54B4C"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7, pt. 1. </w:t>
      </w:r>
      <w:r w:rsidRPr="001A548B">
        <w:rPr>
          <w:rFonts w:ascii="Times" w:hAnsi="Times" w:cs="Tahoma"/>
          <w:i/>
          <w:iCs/>
          <w:snapToGrid w:val="0"/>
          <w:sz w:val="18"/>
          <w:szCs w:val="18"/>
        </w:rPr>
        <w:t>The Hellenistic world</w:t>
      </w:r>
      <w:r w:rsidRPr="001A548B">
        <w:rPr>
          <w:rFonts w:ascii="Times" w:hAnsi="Times" w:cs="Tahoma"/>
          <w:snapToGrid w:val="0"/>
          <w:sz w:val="18"/>
          <w:szCs w:val="18"/>
        </w:rPr>
        <w:t>, edited by F.W. Walbank et al.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 -- v. 7, pt. 2. </w:t>
      </w:r>
      <w:r w:rsidRPr="001A548B">
        <w:rPr>
          <w:rFonts w:ascii="Times" w:hAnsi="Times" w:cs="Tahoma"/>
          <w:i/>
          <w:iCs/>
          <w:snapToGrid w:val="0"/>
          <w:sz w:val="18"/>
          <w:szCs w:val="18"/>
        </w:rPr>
        <w:t>The rise of Rome to 220 B.C.</w:t>
      </w:r>
      <w:r w:rsidRPr="001A548B">
        <w:rPr>
          <w:rFonts w:ascii="Times" w:hAnsi="Times" w:cs="Tahoma"/>
          <w:snapToGrid w:val="0"/>
          <w:sz w:val="18"/>
          <w:szCs w:val="18"/>
        </w:rPr>
        <w:t>, edited by F.W. Walbank et al.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w:t>
      </w:r>
    </w:p>
    <w:p w14:paraId="68565CAD"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8. </w:t>
      </w:r>
      <w:r w:rsidRPr="001A548B">
        <w:rPr>
          <w:rFonts w:ascii="Times" w:hAnsi="Times" w:cs="Tahoma"/>
          <w:i/>
          <w:iCs/>
          <w:snapToGrid w:val="0"/>
          <w:sz w:val="18"/>
          <w:szCs w:val="18"/>
        </w:rPr>
        <w:t>Rome and the Mediterranean to 133 B.C.</w:t>
      </w:r>
      <w:r w:rsidRPr="001A548B">
        <w:rPr>
          <w:rFonts w:ascii="Times" w:hAnsi="Times" w:cs="Tahoma"/>
          <w:snapToGrid w:val="0"/>
          <w:sz w:val="18"/>
          <w:szCs w:val="18"/>
        </w:rPr>
        <w:t>, edited by A.E. Astin et al.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w:t>
      </w:r>
    </w:p>
    <w:p w14:paraId="542E5048"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9. </w:t>
      </w:r>
      <w:r w:rsidRPr="001A548B">
        <w:rPr>
          <w:rFonts w:ascii="Times" w:hAnsi="Times" w:cs="Tahoma"/>
          <w:i/>
          <w:iCs/>
          <w:snapToGrid w:val="0"/>
          <w:sz w:val="18"/>
          <w:szCs w:val="18"/>
        </w:rPr>
        <w:t>The last age of the Roman Republic, 146-43 B.C.</w:t>
      </w:r>
      <w:r w:rsidRPr="001A548B">
        <w:rPr>
          <w:rFonts w:ascii="Times" w:hAnsi="Times" w:cs="Tahoma"/>
          <w:snapToGrid w:val="0"/>
          <w:sz w:val="18"/>
          <w:szCs w:val="18"/>
        </w:rPr>
        <w:t xml:space="preserve"> 2</w:t>
      </w:r>
      <w:r w:rsidRPr="001A548B">
        <w:rPr>
          <w:rFonts w:ascii="Times" w:hAnsi="Times" w:cs="Tahoma"/>
          <w:snapToGrid w:val="0"/>
          <w:sz w:val="18"/>
          <w:szCs w:val="18"/>
          <w:vertAlign w:val="superscript"/>
        </w:rPr>
        <w:t>nd</w:t>
      </w:r>
      <w:r w:rsidRPr="001A548B">
        <w:rPr>
          <w:rFonts w:ascii="Times" w:hAnsi="Times" w:cs="Tahoma"/>
          <w:snapToGrid w:val="0"/>
          <w:sz w:val="18"/>
          <w:szCs w:val="18"/>
        </w:rPr>
        <w:t xml:space="preserve"> ed.</w:t>
      </w:r>
    </w:p>
    <w:p w14:paraId="0FCAC887"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 10. </w:t>
      </w:r>
      <w:r w:rsidRPr="001A548B">
        <w:rPr>
          <w:rFonts w:ascii="Times" w:hAnsi="Times" w:cs="Tahoma"/>
          <w:i/>
          <w:iCs/>
          <w:snapToGrid w:val="0"/>
          <w:sz w:val="18"/>
          <w:szCs w:val="18"/>
        </w:rPr>
        <w:t>The Augustan Empire, 43 B.C.-A.D. 69</w:t>
      </w:r>
      <w:r w:rsidRPr="001A548B">
        <w:rPr>
          <w:rFonts w:ascii="Times" w:hAnsi="Times" w:cs="Tahoma"/>
          <w:snapToGrid w:val="0"/>
          <w:sz w:val="18"/>
          <w:szCs w:val="18"/>
        </w:rPr>
        <w:t>.</w:t>
      </w:r>
    </w:p>
    <w:p w14:paraId="717BABDF" w14:textId="77777777" w:rsidR="002E09C4" w:rsidRPr="001A548B" w:rsidRDefault="002E09C4" w:rsidP="00AC69E3">
      <w:pPr>
        <w:widowControl w:val="0"/>
        <w:spacing w:before="120"/>
        <w:ind w:left="360"/>
        <w:rPr>
          <w:rFonts w:ascii="Times" w:hAnsi="Times" w:cs="Tahoma"/>
          <w:snapToGrid w:val="0"/>
          <w:sz w:val="18"/>
          <w:szCs w:val="18"/>
        </w:rPr>
      </w:pPr>
      <w:r w:rsidRPr="001A548B">
        <w:rPr>
          <w:rFonts w:ascii="Times" w:hAnsi="Times" w:cs="Tahoma"/>
          <w:snapToGrid w:val="0"/>
          <w:sz w:val="18"/>
          <w:szCs w:val="18"/>
        </w:rPr>
        <w:t xml:space="preserve">v.13. </w:t>
      </w:r>
      <w:r w:rsidRPr="001A548B">
        <w:rPr>
          <w:rFonts w:ascii="Times" w:hAnsi="Times" w:cs="Tahoma"/>
          <w:i/>
          <w:iCs/>
          <w:snapToGrid w:val="0"/>
          <w:sz w:val="18"/>
          <w:szCs w:val="18"/>
        </w:rPr>
        <w:t>The Late Empire, A.D. 337-425</w:t>
      </w:r>
      <w:r w:rsidRPr="001A548B">
        <w:rPr>
          <w:rFonts w:ascii="Times" w:hAnsi="Times" w:cs="Tahoma"/>
          <w:snapToGrid w:val="0"/>
          <w:sz w:val="18"/>
          <w:szCs w:val="18"/>
        </w:rPr>
        <w:t>.</w:t>
      </w:r>
    </w:p>
    <w:p w14:paraId="307D7922" w14:textId="77777777" w:rsidR="002E09C4" w:rsidRPr="001A548B" w:rsidRDefault="002E09C4" w:rsidP="00F76905">
      <w:pPr>
        <w:pStyle w:val="BodyTextIndent3"/>
        <w:ind w:left="0"/>
        <w:rPr>
          <w:rFonts w:ascii="Times" w:hAnsi="Times" w:cs="Tahoma"/>
          <w:sz w:val="18"/>
          <w:szCs w:val="18"/>
        </w:rPr>
      </w:pPr>
    </w:p>
    <w:p w14:paraId="589CCF36" w14:textId="77777777" w:rsidR="002E09C4" w:rsidRPr="001A548B" w:rsidRDefault="002E09C4" w:rsidP="00F76905">
      <w:pPr>
        <w:pStyle w:val="BodyTextIndent3"/>
        <w:ind w:left="0"/>
        <w:rPr>
          <w:rFonts w:ascii="Times" w:hAnsi="Times" w:cs="Tahoma"/>
          <w:sz w:val="18"/>
          <w:szCs w:val="18"/>
        </w:rPr>
      </w:pPr>
      <w:r w:rsidRPr="001A548B">
        <w:rPr>
          <w:rFonts w:ascii="Times" w:hAnsi="Times" w:cs="Tahoma"/>
          <w:sz w:val="18"/>
          <w:szCs w:val="18"/>
        </w:rPr>
        <w:t xml:space="preserve">Jones, A.H.M., and J.R. Martindale. </w:t>
      </w:r>
      <w:r w:rsidRPr="001A548B">
        <w:rPr>
          <w:rFonts w:ascii="Times" w:hAnsi="Times" w:cs="Tahoma"/>
          <w:i/>
          <w:iCs/>
          <w:sz w:val="18"/>
          <w:szCs w:val="18"/>
        </w:rPr>
        <w:t>The prosopography of the later Roman Empire</w:t>
      </w:r>
      <w:r w:rsidRPr="001A548B">
        <w:rPr>
          <w:rFonts w:ascii="Times" w:hAnsi="Times" w:cs="Tahoma"/>
          <w:sz w:val="18"/>
          <w:szCs w:val="18"/>
        </w:rPr>
        <w:t xml:space="preserve">, v. 1. A.D. 260-395.--v. 2. A.D. 395-527. Cambridge. </w:t>
      </w:r>
      <w:r w:rsidRPr="001A548B">
        <w:rPr>
          <w:rFonts w:ascii="Times" w:hAnsi="Times" w:cs="Tahoma"/>
          <w:b/>
          <w:sz w:val="18"/>
          <w:szCs w:val="18"/>
        </w:rPr>
        <w:t>DG203.5 .J6</w:t>
      </w:r>
    </w:p>
    <w:p w14:paraId="12C63DDC" w14:textId="77777777" w:rsidR="002E09C4" w:rsidRPr="001A548B" w:rsidRDefault="002E09C4" w:rsidP="00671F9A">
      <w:pPr>
        <w:spacing w:before="120"/>
        <w:ind w:right="-900"/>
        <w:rPr>
          <w:rFonts w:ascii="Times" w:hAnsi="Times" w:cs="Tahoma"/>
          <w:sz w:val="18"/>
          <w:szCs w:val="18"/>
        </w:rPr>
      </w:pPr>
      <w:r w:rsidRPr="001A548B">
        <w:rPr>
          <w:rFonts w:ascii="Times" w:hAnsi="Times" w:cs="Tahoma"/>
          <w:sz w:val="18"/>
          <w:szCs w:val="18"/>
        </w:rPr>
        <w:t xml:space="preserve">Richardson, Jr., L. 1992. </w:t>
      </w:r>
      <w:r w:rsidRPr="001A548B">
        <w:rPr>
          <w:rFonts w:ascii="Times" w:hAnsi="Times" w:cs="Tahoma"/>
          <w:i/>
          <w:iCs/>
          <w:sz w:val="18"/>
          <w:szCs w:val="18"/>
        </w:rPr>
        <w:t>A New Topographical Dictionary of Ancient Rome</w:t>
      </w:r>
      <w:r w:rsidRPr="001A548B">
        <w:rPr>
          <w:rFonts w:ascii="Times" w:hAnsi="Times" w:cs="Tahoma"/>
          <w:sz w:val="18"/>
          <w:szCs w:val="18"/>
        </w:rPr>
        <w:t>. Baltimore and London.</w:t>
      </w:r>
      <w:r w:rsidR="00671F9A" w:rsidRPr="001A548B">
        <w:rPr>
          <w:rFonts w:ascii="Times" w:hAnsi="Times" w:cs="Tahoma"/>
          <w:sz w:val="18"/>
          <w:szCs w:val="18"/>
        </w:rPr>
        <w:t xml:space="preserve"> </w:t>
      </w:r>
      <w:r w:rsidRPr="001A548B">
        <w:rPr>
          <w:rFonts w:ascii="Times" w:hAnsi="Times" w:cs="Tahoma"/>
          <w:b/>
          <w:sz w:val="18"/>
          <w:szCs w:val="18"/>
        </w:rPr>
        <w:t>DG68 .R5 1992</w:t>
      </w:r>
    </w:p>
    <w:p w14:paraId="5A3FE255" w14:textId="77777777" w:rsidR="002E09C4" w:rsidRPr="001A548B" w:rsidRDefault="002E09C4" w:rsidP="00F76905">
      <w:pPr>
        <w:pStyle w:val="BodyTextIndent3"/>
        <w:ind w:left="0"/>
        <w:rPr>
          <w:rFonts w:ascii="Times" w:hAnsi="Times" w:cs="Tahoma"/>
          <w:sz w:val="18"/>
          <w:szCs w:val="18"/>
        </w:rPr>
      </w:pPr>
    </w:p>
    <w:p w14:paraId="5FDAC6AC" w14:textId="77777777" w:rsidR="002E09C4" w:rsidRPr="001A548B" w:rsidRDefault="002E09C4" w:rsidP="00F76905">
      <w:pPr>
        <w:pStyle w:val="BodyTextIndent3"/>
        <w:ind w:left="0"/>
        <w:rPr>
          <w:rFonts w:ascii="Times" w:hAnsi="Times" w:cs="Tahoma"/>
          <w:sz w:val="18"/>
          <w:szCs w:val="18"/>
        </w:rPr>
      </w:pPr>
      <w:r w:rsidRPr="001A548B">
        <w:rPr>
          <w:rFonts w:ascii="Times" w:hAnsi="Times" w:cs="Tahoma"/>
          <w:sz w:val="18"/>
          <w:szCs w:val="18"/>
        </w:rPr>
        <w:t xml:space="preserve">Veyne, P. ed. 1987. </w:t>
      </w:r>
      <w:r w:rsidRPr="001A548B">
        <w:rPr>
          <w:rFonts w:ascii="Times" w:hAnsi="Times" w:cs="Tahoma"/>
          <w:i/>
          <w:iCs/>
          <w:sz w:val="18"/>
          <w:szCs w:val="18"/>
        </w:rPr>
        <w:t>A History of Private Life from Pagan Rome to Byzantium</w:t>
      </w:r>
      <w:r w:rsidRPr="001A548B">
        <w:rPr>
          <w:rFonts w:ascii="Times" w:hAnsi="Times" w:cs="Tahoma"/>
          <w:sz w:val="18"/>
          <w:szCs w:val="18"/>
        </w:rPr>
        <w:t xml:space="preserve">. Vol. I </w:t>
      </w:r>
      <w:r w:rsidRPr="001A548B">
        <w:rPr>
          <w:rFonts w:ascii="Times" w:hAnsi="Times" w:cs="Tahoma"/>
          <w:i/>
          <w:iCs/>
          <w:sz w:val="18"/>
          <w:szCs w:val="18"/>
        </w:rPr>
        <w:t>of A history of private life</w:t>
      </w:r>
      <w:r w:rsidRPr="001A548B">
        <w:rPr>
          <w:rFonts w:ascii="Times" w:hAnsi="Times" w:cs="Tahoma"/>
          <w:sz w:val="18"/>
          <w:szCs w:val="18"/>
        </w:rPr>
        <w:t xml:space="preserve">. Trans. Arthur Goldhammer. Cambridge, Mass. and London. </w:t>
      </w:r>
      <w:r w:rsidRPr="001A548B">
        <w:rPr>
          <w:rFonts w:ascii="Times" w:hAnsi="Times" w:cs="Tahoma"/>
          <w:b/>
          <w:sz w:val="18"/>
          <w:szCs w:val="18"/>
        </w:rPr>
        <w:t>GT2400 .H5713 1987 v.1</w:t>
      </w:r>
    </w:p>
    <w:p w14:paraId="67048E9F" w14:textId="77777777" w:rsidR="002E09C4" w:rsidRPr="001A548B" w:rsidRDefault="002E09C4" w:rsidP="00F76905">
      <w:pPr>
        <w:pStyle w:val="Heading2"/>
        <w:spacing w:before="360"/>
        <w:rPr>
          <w:rFonts w:ascii="Times" w:hAnsi="Times"/>
          <w:b/>
          <w:i w:val="0"/>
          <w:smallCaps/>
          <w:color w:val="auto"/>
          <w:sz w:val="18"/>
          <w:szCs w:val="18"/>
        </w:rPr>
      </w:pPr>
      <w:bookmarkStart w:id="4" w:name="_Tools_for_Archaeological_Research"/>
      <w:bookmarkEnd w:id="4"/>
      <w:r w:rsidRPr="001A548B">
        <w:rPr>
          <w:rFonts w:ascii="Times" w:hAnsi="Times"/>
          <w:b/>
          <w:i w:val="0"/>
          <w:smallCaps/>
          <w:color w:val="auto"/>
          <w:sz w:val="18"/>
          <w:szCs w:val="18"/>
        </w:rPr>
        <w:t>2. Tools for Archaeological Research</w:t>
      </w:r>
    </w:p>
    <w:p w14:paraId="34E0574F" w14:textId="77777777" w:rsidR="002E09C4" w:rsidRPr="001A548B" w:rsidRDefault="002E09C4" w:rsidP="00B256F8">
      <w:pPr>
        <w:pStyle w:val="Heading3"/>
        <w:numPr>
          <w:ilvl w:val="1"/>
          <w:numId w:val="6"/>
        </w:numPr>
        <w:spacing w:before="240" w:after="60"/>
        <w:ind w:right="0"/>
        <w:rPr>
          <w:rFonts w:ascii="Times" w:hAnsi="Times"/>
          <w:b/>
          <w:i w:val="0"/>
          <w:snapToGrid w:val="0"/>
          <w:color w:val="auto"/>
          <w:sz w:val="18"/>
          <w:szCs w:val="18"/>
        </w:rPr>
      </w:pPr>
      <w:r w:rsidRPr="001A548B">
        <w:rPr>
          <w:rFonts w:ascii="Times" w:hAnsi="Times"/>
          <w:b/>
          <w:i w:val="0"/>
          <w:snapToGrid w:val="0"/>
          <w:color w:val="auto"/>
          <w:sz w:val="18"/>
          <w:szCs w:val="18"/>
        </w:rPr>
        <w:t>Greek</w:t>
      </w:r>
    </w:p>
    <w:p w14:paraId="1D823A9B" w14:textId="77777777" w:rsidR="002E09C4" w:rsidRPr="001A548B" w:rsidRDefault="002E09C4" w:rsidP="00F76905">
      <w:pPr>
        <w:spacing w:before="120"/>
        <w:rPr>
          <w:rFonts w:ascii="Times" w:hAnsi="Times" w:cs="Tahoma"/>
          <w:sz w:val="18"/>
          <w:szCs w:val="18"/>
        </w:rPr>
      </w:pPr>
      <w:r w:rsidRPr="001A548B">
        <w:rPr>
          <w:rFonts w:ascii="Times" w:hAnsi="Times" w:cs="Tahoma"/>
          <w:sz w:val="18"/>
          <w:szCs w:val="18"/>
        </w:rPr>
        <w:t>Biers, W.R. 1996.</w:t>
      </w:r>
      <w:r w:rsidRPr="001A548B">
        <w:rPr>
          <w:rFonts w:ascii="Times" w:hAnsi="Times" w:cs="Tahoma"/>
          <w:i/>
          <w:sz w:val="18"/>
          <w:szCs w:val="18"/>
        </w:rPr>
        <w:t>The archaeology of Greece: An Introduction</w:t>
      </w:r>
      <w:r w:rsidRPr="001A548B">
        <w:rPr>
          <w:rFonts w:ascii="Times" w:hAnsi="Times" w:cs="Tahoma"/>
          <w:sz w:val="18"/>
          <w:szCs w:val="18"/>
        </w:rPr>
        <w:t xml:space="preserve">. 2nd ed. Ithaca. </w:t>
      </w:r>
      <w:r w:rsidRPr="001A548B">
        <w:rPr>
          <w:rFonts w:ascii="Times" w:hAnsi="Times" w:cs="Tahoma"/>
          <w:b/>
          <w:sz w:val="18"/>
          <w:szCs w:val="18"/>
        </w:rPr>
        <w:t>DF 77 .B58</w:t>
      </w:r>
    </w:p>
    <w:p w14:paraId="280F1C09" w14:textId="77777777" w:rsidR="002E09C4" w:rsidRPr="001A548B" w:rsidRDefault="002E09C4" w:rsidP="00F76905">
      <w:pPr>
        <w:spacing w:before="120"/>
        <w:rPr>
          <w:rFonts w:ascii="Times" w:hAnsi="Times" w:cs="Tahoma"/>
          <w:i/>
          <w:sz w:val="18"/>
          <w:szCs w:val="18"/>
        </w:rPr>
      </w:pPr>
      <w:r w:rsidRPr="001A548B">
        <w:rPr>
          <w:rFonts w:ascii="Times" w:hAnsi="Times" w:cs="Tahoma"/>
          <w:sz w:val="18"/>
          <w:szCs w:val="18"/>
        </w:rPr>
        <w:t xml:space="preserve">Boardman, J. 1967. </w:t>
      </w:r>
      <w:r w:rsidRPr="001A548B">
        <w:rPr>
          <w:rFonts w:ascii="Times" w:hAnsi="Times" w:cs="Tahoma"/>
          <w:i/>
          <w:sz w:val="18"/>
          <w:szCs w:val="18"/>
        </w:rPr>
        <w:t>The Art and Architecture of Ancient Greece</w:t>
      </w:r>
      <w:r w:rsidRPr="001A548B">
        <w:rPr>
          <w:rFonts w:ascii="Times" w:hAnsi="Times" w:cs="Tahoma"/>
          <w:sz w:val="18"/>
          <w:szCs w:val="18"/>
        </w:rPr>
        <w:t xml:space="preserve">. London. </w:t>
      </w:r>
      <w:r w:rsidRPr="001A548B">
        <w:rPr>
          <w:rFonts w:ascii="Times" w:hAnsi="Times" w:cs="Tahoma"/>
          <w:b/>
          <w:sz w:val="18"/>
          <w:szCs w:val="18"/>
        </w:rPr>
        <w:t>N5630.A7</w:t>
      </w:r>
    </w:p>
    <w:p w14:paraId="66B342EF" w14:textId="77777777" w:rsidR="002E09C4" w:rsidRPr="001A548B" w:rsidRDefault="002E09C4" w:rsidP="00F76905">
      <w:pPr>
        <w:spacing w:before="120"/>
        <w:rPr>
          <w:rFonts w:ascii="Times" w:hAnsi="Times" w:cs="Tahoma"/>
          <w:sz w:val="18"/>
          <w:szCs w:val="18"/>
        </w:rPr>
      </w:pPr>
      <w:r w:rsidRPr="001A548B">
        <w:rPr>
          <w:rFonts w:ascii="Times" w:hAnsi="Times" w:cs="Tahoma"/>
          <w:sz w:val="18"/>
          <w:szCs w:val="18"/>
        </w:rPr>
        <w:t xml:space="preserve">Dickinson, O. 1994. </w:t>
      </w:r>
      <w:r w:rsidRPr="001A548B">
        <w:rPr>
          <w:rFonts w:ascii="Times" w:hAnsi="Times" w:cs="Tahoma"/>
          <w:i/>
          <w:sz w:val="18"/>
          <w:szCs w:val="18"/>
        </w:rPr>
        <w:t>The Aegean Bronze Age</w:t>
      </w:r>
      <w:r w:rsidRPr="001A548B">
        <w:rPr>
          <w:rFonts w:ascii="Times" w:hAnsi="Times" w:cs="Tahoma"/>
          <w:sz w:val="18"/>
          <w:szCs w:val="18"/>
        </w:rPr>
        <w:t xml:space="preserve">. Cambridge. </w:t>
      </w:r>
      <w:r w:rsidRPr="001A548B">
        <w:rPr>
          <w:rFonts w:ascii="Times" w:hAnsi="Times" w:cs="Tahoma"/>
          <w:b/>
          <w:sz w:val="18"/>
          <w:szCs w:val="18"/>
        </w:rPr>
        <w:t>DF 220 .D49 1994</w:t>
      </w:r>
    </w:p>
    <w:p w14:paraId="061BB779" w14:textId="77777777" w:rsidR="002E09C4" w:rsidRPr="001A548B" w:rsidRDefault="002E09C4" w:rsidP="00F76905">
      <w:pPr>
        <w:spacing w:before="120"/>
        <w:rPr>
          <w:rFonts w:ascii="Times" w:hAnsi="Times" w:cs="Tahoma"/>
          <w:sz w:val="18"/>
          <w:szCs w:val="18"/>
        </w:rPr>
      </w:pPr>
      <w:r w:rsidRPr="001A548B">
        <w:rPr>
          <w:rFonts w:ascii="Times" w:hAnsi="Times" w:cs="Tahoma"/>
          <w:sz w:val="18"/>
          <w:szCs w:val="18"/>
        </w:rPr>
        <w:t>Hurwit, J.M. 1985.</w:t>
      </w:r>
      <w:r w:rsidRPr="001A548B">
        <w:rPr>
          <w:rFonts w:ascii="Times" w:hAnsi="Times" w:cs="Tahoma"/>
          <w:i/>
          <w:sz w:val="18"/>
          <w:szCs w:val="18"/>
        </w:rPr>
        <w:t>The Art and Culture of Early Greece, 1100–480 B.C.</w:t>
      </w:r>
      <w:r w:rsidRPr="001A548B">
        <w:rPr>
          <w:rFonts w:ascii="Times" w:hAnsi="Times" w:cs="Tahoma"/>
          <w:sz w:val="18"/>
          <w:szCs w:val="18"/>
        </w:rPr>
        <w:t xml:space="preserve"> Ithaca. </w:t>
      </w:r>
      <w:r w:rsidRPr="001A548B">
        <w:rPr>
          <w:rFonts w:ascii="Times" w:hAnsi="Times" w:cs="Tahoma"/>
          <w:b/>
          <w:sz w:val="18"/>
          <w:szCs w:val="18"/>
        </w:rPr>
        <w:t>NX 551 .A1 H87 1985</w:t>
      </w:r>
    </w:p>
    <w:p w14:paraId="705A5EF7" w14:textId="77777777" w:rsidR="002E09C4" w:rsidRPr="001A548B" w:rsidRDefault="002E09C4" w:rsidP="00F76905">
      <w:pPr>
        <w:spacing w:before="120"/>
        <w:rPr>
          <w:rFonts w:ascii="Times" w:hAnsi="Times" w:cs="Tahoma"/>
          <w:b/>
          <w:sz w:val="18"/>
          <w:szCs w:val="18"/>
        </w:rPr>
      </w:pPr>
      <w:r w:rsidRPr="001A548B">
        <w:rPr>
          <w:rFonts w:ascii="Times" w:hAnsi="Times" w:cs="Tahoma"/>
          <w:sz w:val="18"/>
          <w:szCs w:val="18"/>
        </w:rPr>
        <w:t xml:space="preserve">Robertson, M. 1975. </w:t>
      </w:r>
      <w:r w:rsidRPr="001A548B">
        <w:rPr>
          <w:rFonts w:ascii="Times" w:hAnsi="Times" w:cs="Tahoma"/>
          <w:i/>
          <w:sz w:val="18"/>
          <w:szCs w:val="18"/>
        </w:rPr>
        <w:t>A History of Greek Art</w:t>
      </w:r>
      <w:r w:rsidRPr="001A548B">
        <w:rPr>
          <w:rFonts w:ascii="Times" w:hAnsi="Times" w:cs="Tahoma"/>
          <w:sz w:val="18"/>
          <w:szCs w:val="18"/>
        </w:rPr>
        <w:t xml:space="preserve">. London. </w:t>
      </w:r>
      <w:r w:rsidRPr="001A548B">
        <w:rPr>
          <w:rFonts w:ascii="Times" w:hAnsi="Times" w:cs="Tahoma"/>
          <w:b/>
          <w:sz w:val="18"/>
          <w:szCs w:val="18"/>
        </w:rPr>
        <w:t>N560 .R63</w:t>
      </w:r>
    </w:p>
    <w:p w14:paraId="55FA2AE8" w14:textId="77777777" w:rsidR="002E09C4" w:rsidRPr="001A548B" w:rsidRDefault="002E09C4" w:rsidP="00F76905">
      <w:pPr>
        <w:spacing w:before="120"/>
        <w:rPr>
          <w:rFonts w:ascii="Times" w:hAnsi="Times" w:cs="Tahoma"/>
          <w:sz w:val="18"/>
          <w:szCs w:val="18"/>
        </w:rPr>
      </w:pPr>
      <w:r w:rsidRPr="001A548B">
        <w:rPr>
          <w:rFonts w:ascii="Times" w:hAnsi="Times" w:cs="Tahoma"/>
          <w:i/>
          <w:sz w:val="18"/>
          <w:szCs w:val="18"/>
        </w:rPr>
        <w:t>AD. ArchDelt</w:t>
      </w:r>
      <w:r w:rsidRPr="001A548B">
        <w:rPr>
          <w:rFonts w:ascii="Times" w:hAnsi="Times" w:cs="Tahoma"/>
          <w:sz w:val="18"/>
          <w:szCs w:val="18"/>
        </w:rPr>
        <w:t xml:space="preserve">: </w:t>
      </w:r>
      <w:r w:rsidRPr="001A548B">
        <w:rPr>
          <w:rFonts w:ascii="Times" w:hAnsi="Times" w:cs="Tahoma"/>
          <w:i/>
          <w:sz w:val="18"/>
          <w:szCs w:val="18"/>
        </w:rPr>
        <w:t>Archaiologikon Deltion</w:t>
      </w:r>
      <w:r w:rsidRPr="001A548B">
        <w:rPr>
          <w:rFonts w:ascii="Times" w:hAnsi="Times" w:cs="Tahoma"/>
          <w:sz w:val="18"/>
          <w:szCs w:val="18"/>
        </w:rPr>
        <w:t xml:space="preserve"> (in Modern Greek) </w:t>
      </w:r>
      <w:r w:rsidRPr="001A548B">
        <w:rPr>
          <w:rFonts w:ascii="Times" w:hAnsi="Times" w:cs="Tahoma"/>
          <w:b/>
          <w:sz w:val="18"/>
          <w:szCs w:val="18"/>
        </w:rPr>
        <w:t>DF10 .A73</w:t>
      </w:r>
      <w:r w:rsidRPr="001A548B">
        <w:rPr>
          <w:rFonts w:ascii="Times" w:hAnsi="Times" w:cs="Tahoma"/>
          <w:sz w:val="18"/>
          <w:szCs w:val="18"/>
        </w:rPr>
        <w:t xml:space="preserve"> (1995-2000) Main. </w:t>
      </w:r>
    </w:p>
    <w:p w14:paraId="794CE5D0" w14:textId="77777777" w:rsidR="002E09C4" w:rsidRPr="001A548B" w:rsidRDefault="002E09C4" w:rsidP="001256BF">
      <w:pPr>
        <w:ind w:left="720"/>
        <w:rPr>
          <w:rFonts w:ascii="Times" w:hAnsi="Times" w:cs="Tahoma"/>
          <w:sz w:val="18"/>
          <w:szCs w:val="18"/>
        </w:rPr>
      </w:pPr>
      <w:r w:rsidRPr="001A548B">
        <w:rPr>
          <w:rFonts w:ascii="Times" w:hAnsi="Times" w:cs="Tahoma"/>
          <w:sz w:val="18"/>
          <w:szCs w:val="18"/>
        </w:rPr>
        <w:t>All excavations in Greece according to Regional Ephorates; slightly behind in publication</w:t>
      </w:r>
    </w:p>
    <w:p w14:paraId="16194D1C" w14:textId="77777777" w:rsidR="002E09C4" w:rsidRPr="001A548B" w:rsidRDefault="002E09C4" w:rsidP="001256BF">
      <w:pPr>
        <w:ind w:left="720"/>
        <w:rPr>
          <w:rFonts w:ascii="Times" w:hAnsi="Times" w:cs="Tahoma"/>
          <w:sz w:val="18"/>
          <w:szCs w:val="18"/>
        </w:rPr>
      </w:pPr>
      <w:r w:rsidRPr="001A548B">
        <w:rPr>
          <w:rFonts w:ascii="Times" w:hAnsi="Times" w:cs="Tahoma"/>
          <w:sz w:val="18"/>
          <w:szCs w:val="18"/>
        </w:rPr>
        <w:t xml:space="preserve">The entries below depend on the publication of </w:t>
      </w:r>
      <w:r w:rsidRPr="001A548B">
        <w:rPr>
          <w:rFonts w:ascii="Times" w:hAnsi="Times" w:cs="Tahoma"/>
          <w:i/>
          <w:sz w:val="18"/>
          <w:szCs w:val="18"/>
        </w:rPr>
        <w:t>Archaiologikon Deltion</w:t>
      </w:r>
      <w:r w:rsidRPr="001A548B">
        <w:rPr>
          <w:rFonts w:ascii="Times" w:hAnsi="Times" w:cs="Tahoma"/>
          <w:sz w:val="18"/>
          <w:szCs w:val="18"/>
        </w:rPr>
        <w:t xml:space="preserve"> which they basically summarize in English and French. </w:t>
      </w:r>
    </w:p>
    <w:p w14:paraId="63AFD80D" w14:textId="77777777" w:rsidR="002E09C4" w:rsidRPr="001A548B" w:rsidRDefault="002E09C4" w:rsidP="00F76905">
      <w:pPr>
        <w:spacing w:before="120"/>
        <w:rPr>
          <w:rFonts w:ascii="Times" w:hAnsi="Times" w:cs="Tahoma"/>
          <w:sz w:val="18"/>
          <w:szCs w:val="18"/>
        </w:rPr>
      </w:pPr>
      <w:r w:rsidRPr="001A548B">
        <w:rPr>
          <w:rFonts w:ascii="Times" w:hAnsi="Times" w:cs="Tahoma"/>
          <w:i/>
          <w:sz w:val="18"/>
          <w:szCs w:val="18"/>
        </w:rPr>
        <w:t>AR</w:t>
      </w:r>
      <w:r w:rsidRPr="001A548B">
        <w:rPr>
          <w:rFonts w:ascii="Times" w:hAnsi="Times" w:cs="Tahoma"/>
          <w:sz w:val="18"/>
          <w:szCs w:val="18"/>
        </w:rPr>
        <w:t xml:space="preserve">: </w:t>
      </w:r>
      <w:r w:rsidRPr="001A548B">
        <w:rPr>
          <w:rFonts w:ascii="Times" w:hAnsi="Times" w:cs="Tahoma"/>
          <w:i/>
          <w:sz w:val="18"/>
          <w:szCs w:val="18"/>
        </w:rPr>
        <w:t>Archaeological Reports</w:t>
      </w:r>
      <w:r w:rsidRPr="001A548B">
        <w:rPr>
          <w:rFonts w:ascii="Times" w:hAnsi="Times" w:cs="Tahoma"/>
          <w:sz w:val="18"/>
          <w:szCs w:val="18"/>
        </w:rPr>
        <w:t xml:space="preserve"> (BSA)</w:t>
      </w:r>
      <w:r w:rsidRPr="001A548B">
        <w:rPr>
          <w:rFonts w:ascii="Times" w:hAnsi="Times" w:cs="Tahoma"/>
          <w:b/>
          <w:sz w:val="18"/>
          <w:szCs w:val="18"/>
        </w:rPr>
        <w:t xml:space="preserve"> DF10 .J81 </w:t>
      </w:r>
      <w:r w:rsidRPr="001A548B">
        <w:rPr>
          <w:rFonts w:ascii="Times" w:hAnsi="Times" w:cs="Tahoma"/>
          <w:sz w:val="18"/>
          <w:szCs w:val="18"/>
        </w:rPr>
        <w:t>Main</w:t>
      </w:r>
    </w:p>
    <w:p w14:paraId="6C00635B" w14:textId="77777777" w:rsidR="002E09C4" w:rsidRPr="001A548B" w:rsidRDefault="00B92965" w:rsidP="00F76905">
      <w:pPr>
        <w:spacing w:before="120"/>
        <w:rPr>
          <w:rFonts w:ascii="Times" w:hAnsi="Times" w:cs="Tahoma"/>
          <w:sz w:val="18"/>
          <w:szCs w:val="18"/>
        </w:rPr>
      </w:pPr>
      <w:hyperlink r:id="rId33" w:history="1">
        <w:r w:rsidR="002E09C4" w:rsidRPr="001A548B">
          <w:rPr>
            <w:rStyle w:val="Hyperlink"/>
            <w:rFonts w:ascii="Times" w:hAnsi="Times" w:cs="Tahoma"/>
            <w:color w:val="auto"/>
            <w:sz w:val="18"/>
            <w:szCs w:val="18"/>
            <w:u w:val="none"/>
          </w:rPr>
          <w:t>Journal of Hellenic studies</w:t>
        </w:r>
      </w:hyperlink>
      <w:r w:rsidR="00671F9A" w:rsidRPr="001A548B">
        <w:rPr>
          <w:rFonts w:ascii="Times" w:hAnsi="Times" w:cs="Tahoma"/>
          <w:sz w:val="18"/>
          <w:szCs w:val="18"/>
        </w:rPr>
        <w:t xml:space="preserve">. </w:t>
      </w:r>
      <w:hyperlink r:id="rId34" w:history="1">
        <w:r w:rsidR="002E09C4" w:rsidRPr="001A548B">
          <w:rPr>
            <w:rStyle w:val="Hyperlink"/>
            <w:rFonts w:ascii="Times" w:hAnsi="Times" w:cs="Tahoma"/>
            <w:color w:val="auto"/>
            <w:sz w:val="18"/>
            <w:szCs w:val="18"/>
            <w:u w:val="none"/>
          </w:rPr>
          <w:t>British School at Athens.</w:t>
        </w:r>
      </w:hyperlink>
      <w:r w:rsidR="00671F9A" w:rsidRPr="001A548B">
        <w:rPr>
          <w:rFonts w:ascii="Times" w:hAnsi="Times" w:cs="Tahoma"/>
          <w:sz w:val="18"/>
          <w:szCs w:val="18"/>
        </w:rPr>
        <w:t xml:space="preserve"> </w:t>
      </w:r>
      <w:hyperlink r:id="rId35" w:history="1">
        <w:r w:rsidR="002E09C4" w:rsidRPr="001A548B">
          <w:rPr>
            <w:rStyle w:val="Hyperlink"/>
            <w:rFonts w:ascii="Times" w:hAnsi="Times" w:cs="Tahoma"/>
            <w:color w:val="auto"/>
            <w:sz w:val="18"/>
            <w:szCs w:val="18"/>
            <w:u w:val="none"/>
          </w:rPr>
          <w:t>Full-text available from JSTOR</w:t>
        </w:r>
      </w:hyperlink>
      <w:r w:rsidR="002E09C4" w:rsidRPr="001A548B">
        <w:rPr>
          <w:rFonts w:ascii="Times" w:hAnsi="Times" w:cs="Tahoma"/>
          <w:sz w:val="18"/>
          <w:szCs w:val="18"/>
        </w:rPr>
        <w:t>   (1954-2004)</w:t>
      </w:r>
    </w:p>
    <w:p w14:paraId="65F084D4" w14:textId="77777777" w:rsidR="002E09C4" w:rsidRPr="001A548B" w:rsidRDefault="002E09C4" w:rsidP="00F76905">
      <w:pPr>
        <w:spacing w:before="120"/>
        <w:rPr>
          <w:rFonts w:ascii="Times" w:hAnsi="Times" w:cs="Tahoma"/>
          <w:sz w:val="18"/>
          <w:szCs w:val="18"/>
        </w:rPr>
      </w:pPr>
      <w:r w:rsidRPr="001A548B">
        <w:rPr>
          <w:rFonts w:ascii="Times" w:hAnsi="Times" w:cs="Tahoma"/>
          <w:i/>
          <w:sz w:val="18"/>
          <w:szCs w:val="18"/>
        </w:rPr>
        <w:t>BCH: Bulletin de correspondance hellénique</w:t>
      </w:r>
      <w:r w:rsidRPr="001A548B">
        <w:rPr>
          <w:rFonts w:ascii="Times" w:hAnsi="Times" w:cs="Tahoma"/>
          <w:sz w:val="18"/>
          <w:szCs w:val="18"/>
        </w:rPr>
        <w:t xml:space="preserve"> (Chronicle des fouilles) </w:t>
      </w:r>
      <w:r w:rsidRPr="001A548B">
        <w:rPr>
          <w:rFonts w:ascii="Times" w:hAnsi="Times" w:cs="Tahoma"/>
          <w:b/>
          <w:sz w:val="18"/>
          <w:szCs w:val="18"/>
        </w:rPr>
        <w:t xml:space="preserve">DF10 .B9 </w:t>
      </w:r>
      <w:r w:rsidRPr="001A548B">
        <w:rPr>
          <w:rFonts w:ascii="Times" w:hAnsi="Times" w:cs="Tahoma"/>
          <w:sz w:val="18"/>
          <w:szCs w:val="18"/>
        </w:rPr>
        <w:t>Main</w:t>
      </w:r>
    </w:p>
    <w:p w14:paraId="5724B313" w14:textId="77777777" w:rsidR="002E09C4" w:rsidRPr="001A548B" w:rsidRDefault="0010749B" w:rsidP="001256BF">
      <w:pPr>
        <w:spacing w:before="120"/>
        <w:ind w:left="540"/>
        <w:rPr>
          <w:rFonts w:ascii="Times" w:hAnsi="Times" w:cs="Tahoma"/>
          <w:sz w:val="18"/>
          <w:szCs w:val="18"/>
        </w:rPr>
      </w:pPr>
      <w:r w:rsidRPr="001A548B">
        <w:fldChar w:fldCharType="begin"/>
      </w:r>
      <w:r w:rsidRPr="001A548B">
        <w:rPr>
          <w:rFonts w:ascii="Times" w:hAnsi="Times"/>
        </w:rPr>
        <w:instrText xml:space="preserve"> HYPERLINK "https://www.email.arizona.edu/horde/services/go.php?url=http%3A%2F%2Fcefael.efa.gr%2F" \t "_blank" </w:instrText>
      </w:r>
      <w:r w:rsidRPr="001A548B">
        <w:fldChar w:fldCharType="separate"/>
      </w:r>
      <w:r w:rsidR="002E09C4" w:rsidRPr="001A548B">
        <w:rPr>
          <w:rStyle w:val="Hyperlink"/>
          <w:rFonts w:ascii="Times" w:hAnsi="Times" w:cs="Tahoma"/>
          <w:color w:val="auto"/>
          <w:sz w:val="18"/>
          <w:szCs w:val="18"/>
          <w:u w:val="none"/>
        </w:rPr>
        <w:t>http://cefael.efa.gr/</w:t>
      </w:r>
      <w:r w:rsidRPr="001A548B">
        <w:rPr>
          <w:rStyle w:val="Hyperlink"/>
          <w:rFonts w:ascii="Times" w:hAnsi="Times" w:cs="Tahoma"/>
          <w:color w:val="auto"/>
          <w:sz w:val="18"/>
          <w:szCs w:val="18"/>
          <w:u w:val="none"/>
        </w:rPr>
        <w:fldChar w:fldCharType="end"/>
      </w:r>
      <w:r w:rsidR="002E09C4" w:rsidRPr="001A548B">
        <w:rPr>
          <w:rFonts w:ascii="Times" w:hAnsi="Times" w:cs="Tahoma"/>
          <w:sz w:val="18"/>
          <w:szCs w:val="18"/>
        </w:rPr>
        <w:t xml:space="preserve">shows the entire volume, so you cannot conduct a search; you can only locate an article and see it. </w:t>
      </w:r>
    </w:p>
    <w:p w14:paraId="35F6B59F" w14:textId="77777777" w:rsidR="002E09C4" w:rsidRPr="001A548B" w:rsidRDefault="002E09C4" w:rsidP="00B256F8">
      <w:pPr>
        <w:pStyle w:val="Heading3"/>
        <w:spacing w:before="240" w:after="60"/>
        <w:ind w:right="0"/>
        <w:rPr>
          <w:rFonts w:ascii="Times" w:hAnsi="Times"/>
          <w:snapToGrid w:val="0"/>
          <w:color w:val="auto"/>
          <w:sz w:val="18"/>
          <w:szCs w:val="18"/>
        </w:rPr>
      </w:pPr>
      <w:r w:rsidRPr="001A548B">
        <w:rPr>
          <w:rFonts w:ascii="Times" w:hAnsi="Times"/>
          <w:snapToGrid w:val="0"/>
          <w:color w:val="auto"/>
          <w:sz w:val="18"/>
          <w:szCs w:val="18"/>
        </w:rPr>
        <w:t>Greek Inscriptions</w:t>
      </w:r>
    </w:p>
    <w:p w14:paraId="54A266CF" w14:textId="77777777" w:rsidR="002E09C4" w:rsidRPr="001A548B" w:rsidRDefault="002E09C4" w:rsidP="00F76905">
      <w:pPr>
        <w:spacing w:before="120"/>
        <w:rPr>
          <w:rFonts w:ascii="Times" w:hAnsi="Times" w:cs="Tahoma"/>
          <w:sz w:val="18"/>
          <w:szCs w:val="18"/>
        </w:rPr>
      </w:pPr>
      <w:r w:rsidRPr="001A548B">
        <w:rPr>
          <w:rFonts w:ascii="Times" w:hAnsi="Times" w:cs="Tahoma"/>
          <w:i/>
          <w:sz w:val="18"/>
          <w:szCs w:val="18"/>
        </w:rPr>
        <w:t>IG</w:t>
      </w:r>
      <w:r w:rsidRPr="001A548B">
        <w:rPr>
          <w:rFonts w:ascii="Times" w:hAnsi="Times" w:cs="Tahoma"/>
          <w:sz w:val="18"/>
          <w:szCs w:val="18"/>
        </w:rPr>
        <w:t xml:space="preserve">:  Inscriptiones Graecae </w:t>
      </w:r>
      <w:r w:rsidRPr="001A548B">
        <w:rPr>
          <w:rFonts w:ascii="Times" w:hAnsi="Times" w:cs="Tahoma"/>
          <w:b/>
          <w:sz w:val="18"/>
          <w:szCs w:val="18"/>
        </w:rPr>
        <w:t>CN360 .I62</w:t>
      </w:r>
      <w:r w:rsidRPr="001A548B">
        <w:rPr>
          <w:rFonts w:ascii="Times" w:hAnsi="Times" w:cs="Tahoma"/>
          <w:sz w:val="18"/>
          <w:szCs w:val="18"/>
        </w:rPr>
        <w:t xml:space="preserve"> Main Library Oversize (1st floor)</w:t>
      </w:r>
    </w:p>
    <w:p w14:paraId="754EE910" w14:textId="77777777" w:rsidR="002E09C4" w:rsidRPr="001A548B" w:rsidRDefault="002E09C4" w:rsidP="00F76905">
      <w:pPr>
        <w:spacing w:before="120"/>
        <w:rPr>
          <w:rFonts w:ascii="Times" w:hAnsi="Times" w:cs="Tahoma"/>
          <w:sz w:val="18"/>
          <w:szCs w:val="18"/>
        </w:rPr>
      </w:pPr>
      <w:r w:rsidRPr="001A548B">
        <w:rPr>
          <w:rFonts w:ascii="Times" w:hAnsi="Times" w:cs="Tahoma"/>
          <w:sz w:val="18"/>
          <w:szCs w:val="18"/>
        </w:rPr>
        <w:t xml:space="preserve">SEG: Supplementum Epigraphicum Graecum. </w:t>
      </w:r>
      <w:r w:rsidRPr="001A548B">
        <w:rPr>
          <w:rFonts w:ascii="Times" w:hAnsi="Times" w:cs="Tahoma"/>
          <w:b/>
          <w:sz w:val="18"/>
          <w:szCs w:val="18"/>
        </w:rPr>
        <w:t>CN360 .I63</w:t>
      </w:r>
      <w:r w:rsidRPr="001A548B">
        <w:rPr>
          <w:rFonts w:ascii="Times" w:hAnsi="Times" w:cs="Tahoma"/>
          <w:sz w:val="18"/>
          <w:szCs w:val="18"/>
        </w:rPr>
        <w:t xml:space="preserve"> Main Library. You have to search in all volumes </w:t>
      </w:r>
    </w:p>
    <w:p w14:paraId="6F501128" w14:textId="77777777" w:rsidR="002E09C4" w:rsidRPr="001A548B" w:rsidRDefault="002E09C4" w:rsidP="001256BF">
      <w:pPr>
        <w:spacing w:before="120"/>
        <w:ind w:left="360"/>
        <w:rPr>
          <w:rFonts w:ascii="Times" w:hAnsi="Times" w:cs="Tahoma"/>
          <w:sz w:val="18"/>
          <w:szCs w:val="18"/>
        </w:rPr>
      </w:pPr>
      <w:r w:rsidRPr="001A548B">
        <w:rPr>
          <w:rFonts w:ascii="Times" w:hAnsi="Times" w:cs="Tahoma"/>
          <w:sz w:val="18"/>
          <w:szCs w:val="18"/>
        </w:rPr>
        <w:t>to see new articles on a specific inscription. Indices every decade or so are helpful.</w:t>
      </w:r>
    </w:p>
    <w:p w14:paraId="6DAF1F98" w14:textId="77777777" w:rsidR="002E09C4" w:rsidRPr="001A548B" w:rsidRDefault="002E09C4" w:rsidP="00A9243C">
      <w:pPr>
        <w:pStyle w:val="Heading3"/>
        <w:numPr>
          <w:ilvl w:val="1"/>
          <w:numId w:val="6"/>
        </w:numPr>
        <w:spacing w:before="240" w:after="60"/>
        <w:ind w:right="0"/>
        <w:rPr>
          <w:rFonts w:ascii="Times" w:hAnsi="Times"/>
          <w:b/>
          <w:i w:val="0"/>
          <w:snapToGrid w:val="0"/>
          <w:color w:val="auto"/>
          <w:sz w:val="18"/>
          <w:szCs w:val="18"/>
        </w:rPr>
      </w:pPr>
      <w:r w:rsidRPr="001A548B">
        <w:rPr>
          <w:rFonts w:ascii="Times" w:hAnsi="Times"/>
          <w:b/>
          <w:i w:val="0"/>
          <w:snapToGrid w:val="0"/>
          <w:color w:val="auto"/>
          <w:sz w:val="18"/>
          <w:szCs w:val="18"/>
        </w:rPr>
        <w:t>Roman</w:t>
      </w:r>
    </w:p>
    <w:p w14:paraId="725BF1FE" w14:textId="77777777" w:rsidR="002E09C4" w:rsidRPr="001A548B" w:rsidRDefault="002E09C4" w:rsidP="00F76905">
      <w:pPr>
        <w:spacing w:before="120"/>
        <w:rPr>
          <w:rFonts w:ascii="Times" w:hAnsi="Times" w:cs="Tahoma"/>
          <w:sz w:val="18"/>
          <w:szCs w:val="18"/>
        </w:rPr>
      </w:pPr>
      <w:r w:rsidRPr="001A548B">
        <w:rPr>
          <w:rFonts w:ascii="Times" w:hAnsi="Times" w:cs="Tahoma"/>
          <w:sz w:val="18"/>
          <w:szCs w:val="18"/>
        </w:rPr>
        <w:t xml:space="preserve">Bianchi Bandinelli, R. 1970. </w:t>
      </w:r>
      <w:r w:rsidRPr="001A548B">
        <w:rPr>
          <w:rFonts w:ascii="Times" w:hAnsi="Times" w:cs="Tahoma"/>
          <w:i/>
          <w:sz w:val="18"/>
          <w:szCs w:val="18"/>
        </w:rPr>
        <w:t>Rome, the Center of Power, 500 B.C. to A.D. 200</w:t>
      </w:r>
      <w:r w:rsidRPr="001A548B">
        <w:rPr>
          <w:rFonts w:ascii="Times" w:hAnsi="Times" w:cs="Tahoma"/>
          <w:sz w:val="18"/>
          <w:szCs w:val="18"/>
        </w:rPr>
        <w:t xml:space="preserve">. New York. </w:t>
      </w:r>
      <w:r w:rsidRPr="001A548B">
        <w:rPr>
          <w:rFonts w:ascii="Times" w:hAnsi="Times" w:cs="Tahoma"/>
          <w:b/>
          <w:sz w:val="18"/>
          <w:szCs w:val="18"/>
        </w:rPr>
        <w:t>N5760 .B13</w:t>
      </w:r>
    </w:p>
    <w:p w14:paraId="4C5F8D24" w14:textId="77777777" w:rsidR="002E09C4" w:rsidRPr="001A548B" w:rsidRDefault="002E09C4" w:rsidP="00F76905">
      <w:pPr>
        <w:spacing w:before="120"/>
        <w:rPr>
          <w:rFonts w:ascii="Times" w:hAnsi="Times" w:cs="Tahoma"/>
          <w:sz w:val="18"/>
          <w:szCs w:val="18"/>
        </w:rPr>
      </w:pPr>
      <w:r w:rsidRPr="001A548B">
        <w:rPr>
          <w:rFonts w:ascii="Times" w:hAnsi="Times" w:cs="Tahoma"/>
          <w:sz w:val="18"/>
          <w:szCs w:val="18"/>
        </w:rPr>
        <w:t xml:space="preserve">Brendel, O. 1953. "Prolegomena to a Book on Roman Art.” </w:t>
      </w:r>
      <w:r w:rsidRPr="001A548B">
        <w:rPr>
          <w:rFonts w:ascii="Times" w:hAnsi="Times" w:cs="Tahoma"/>
          <w:i/>
          <w:sz w:val="18"/>
          <w:szCs w:val="18"/>
        </w:rPr>
        <w:t>Memoirs of the American Academy in Rome</w:t>
      </w:r>
      <w:r w:rsidRPr="001A548B">
        <w:rPr>
          <w:rFonts w:ascii="Times" w:hAnsi="Times" w:cs="Tahoma"/>
          <w:sz w:val="18"/>
          <w:szCs w:val="18"/>
        </w:rPr>
        <w:t xml:space="preserve"> 21: 9–73. </w:t>
      </w:r>
      <w:r w:rsidRPr="001A548B">
        <w:rPr>
          <w:rFonts w:ascii="Times" w:hAnsi="Times" w:cs="Tahoma"/>
          <w:b/>
          <w:sz w:val="18"/>
          <w:szCs w:val="18"/>
        </w:rPr>
        <w:t>DG12 .A575</w:t>
      </w:r>
    </w:p>
    <w:p w14:paraId="08B67F44" w14:textId="77777777" w:rsidR="002E09C4" w:rsidRPr="001A548B" w:rsidRDefault="002E09C4" w:rsidP="00F76905">
      <w:pPr>
        <w:spacing w:before="120"/>
        <w:rPr>
          <w:rFonts w:ascii="Times" w:hAnsi="Times" w:cs="Tahoma"/>
          <w:sz w:val="18"/>
          <w:szCs w:val="18"/>
        </w:rPr>
      </w:pPr>
      <w:r w:rsidRPr="001A548B">
        <w:rPr>
          <w:rFonts w:ascii="Times" w:hAnsi="Times" w:cs="Tahoma"/>
          <w:sz w:val="18"/>
          <w:szCs w:val="18"/>
        </w:rPr>
        <w:t xml:space="preserve">Hanfmann, G. 1975. </w:t>
      </w:r>
      <w:r w:rsidRPr="001A548B">
        <w:rPr>
          <w:rFonts w:ascii="Times" w:hAnsi="Times" w:cs="Tahoma"/>
          <w:i/>
          <w:sz w:val="18"/>
          <w:szCs w:val="18"/>
        </w:rPr>
        <w:t>Roman Art: A Modern Survey of the Art of Imperial Rome</w:t>
      </w:r>
      <w:r w:rsidRPr="001A548B">
        <w:rPr>
          <w:rFonts w:ascii="Times" w:hAnsi="Times" w:cs="Tahoma"/>
          <w:sz w:val="18"/>
          <w:szCs w:val="18"/>
        </w:rPr>
        <w:t xml:space="preserve">. New York. </w:t>
      </w:r>
      <w:r w:rsidRPr="001A548B">
        <w:rPr>
          <w:rFonts w:ascii="Times" w:hAnsi="Times" w:cs="Tahoma"/>
          <w:b/>
          <w:sz w:val="18"/>
          <w:szCs w:val="18"/>
        </w:rPr>
        <w:t>N5740 .H3 1975</w:t>
      </w:r>
    </w:p>
    <w:p w14:paraId="5C3CF75E" w14:textId="77777777" w:rsidR="002E09C4" w:rsidRPr="001A548B" w:rsidRDefault="002E09C4" w:rsidP="00F76905">
      <w:pPr>
        <w:spacing w:before="120"/>
        <w:rPr>
          <w:rFonts w:ascii="Times" w:hAnsi="Times" w:cs="Tahoma"/>
          <w:b/>
          <w:sz w:val="18"/>
          <w:szCs w:val="18"/>
        </w:rPr>
      </w:pPr>
      <w:r w:rsidRPr="001A548B">
        <w:rPr>
          <w:rFonts w:ascii="Times" w:hAnsi="Times" w:cs="Tahoma"/>
          <w:sz w:val="18"/>
          <w:szCs w:val="18"/>
        </w:rPr>
        <w:lastRenderedPageBreak/>
        <w:t>MacKendrick, P.L. 1983.</w:t>
      </w:r>
      <w:r w:rsidRPr="001A548B">
        <w:rPr>
          <w:rFonts w:ascii="Times" w:hAnsi="Times" w:cs="Tahoma"/>
          <w:i/>
          <w:sz w:val="18"/>
          <w:szCs w:val="18"/>
        </w:rPr>
        <w:t>The Mute Stones Speak: The Story of Archaeology in Italy</w:t>
      </w:r>
      <w:r w:rsidRPr="001A548B">
        <w:rPr>
          <w:rFonts w:ascii="Times" w:hAnsi="Times" w:cs="Tahoma"/>
          <w:sz w:val="18"/>
          <w:szCs w:val="18"/>
        </w:rPr>
        <w:t>. 2nd ed. New York.</w:t>
      </w:r>
      <w:r w:rsidRPr="001A548B">
        <w:rPr>
          <w:rFonts w:ascii="Times" w:hAnsi="Times" w:cs="Tahoma"/>
          <w:b/>
          <w:sz w:val="18"/>
          <w:szCs w:val="18"/>
        </w:rPr>
        <w:t xml:space="preserve"> DG77 .M27 1983</w:t>
      </w:r>
    </w:p>
    <w:p w14:paraId="29EABCAC" w14:textId="77777777" w:rsidR="002E09C4" w:rsidRPr="001A548B" w:rsidRDefault="002E09C4" w:rsidP="00671F9A">
      <w:pPr>
        <w:spacing w:before="120"/>
        <w:rPr>
          <w:rFonts w:ascii="Times" w:hAnsi="Times" w:cs="Tahoma"/>
          <w:b/>
          <w:sz w:val="18"/>
          <w:szCs w:val="18"/>
        </w:rPr>
      </w:pPr>
      <w:r w:rsidRPr="001A548B">
        <w:rPr>
          <w:rFonts w:ascii="Times" w:hAnsi="Times" w:cs="Tahoma"/>
          <w:sz w:val="18"/>
          <w:szCs w:val="18"/>
        </w:rPr>
        <w:t xml:space="preserve">Pollitt, J.J. 1983. </w:t>
      </w:r>
      <w:r w:rsidRPr="001A548B">
        <w:rPr>
          <w:rFonts w:ascii="Times" w:hAnsi="Times" w:cs="Tahoma"/>
          <w:i/>
          <w:sz w:val="18"/>
          <w:szCs w:val="18"/>
        </w:rPr>
        <w:t>The Art of Rome, c. 753 B.C.–A.D. 337: Sources and Documents</w:t>
      </w:r>
      <w:r w:rsidRPr="001A548B">
        <w:rPr>
          <w:rFonts w:ascii="Times" w:hAnsi="Times" w:cs="Tahoma"/>
          <w:sz w:val="18"/>
          <w:szCs w:val="18"/>
        </w:rPr>
        <w:t>. Rpt. of 1966 ed. New York.</w:t>
      </w:r>
      <w:r w:rsidRPr="001A548B">
        <w:rPr>
          <w:rFonts w:ascii="Times" w:hAnsi="Times" w:cs="Tahoma"/>
          <w:b/>
          <w:sz w:val="18"/>
          <w:szCs w:val="18"/>
        </w:rPr>
        <w:t xml:space="preserve"> N5760 .P57</w:t>
      </w:r>
      <w:bookmarkStart w:id="5" w:name="_Guides_to_Academic_Writing"/>
      <w:bookmarkEnd w:id="5"/>
    </w:p>
    <w:p w14:paraId="2D54DF10" w14:textId="77777777" w:rsidR="00671F9A" w:rsidRPr="001A548B" w:rsidRDefault="00671F9A" w:rsidP="00671F9A">
      <w:pPr>
        <w:rPr>
          <w:rFonts w:ascii="Times" w:hAnsi="Times"/>
        </w:rPr>
      </w:pPr>
    </w:p>
    <w:p w14:paraId="2BFE34B7" w14:textId="77777777" w:rsidR="002E09C4" w:rsidRPr="001A548B" w:rsidRDefault="002E09C4" w:rsidP="00F76905">
      <w:pPr>
        <w:pStyle w:val="Heading3"/>
        <w:spacing w:after="120"/>
        <w:rPr>
          <w:rFonts w:ascii="Times" w:hAnsi="Times"/>
          <w:b/>
          <w:color w:val="auto"/>
          <w:sz w:val="18"/>
          <w:szCs w:val="18"/>
        </w:rPr>
      </w:pPr>
      <w:r w:rsidRPr="001A548B">
        <w:rPr>
          <w:rFonts w:ascii="Times" w:hAnsi="Times"/>
          <w:b/>
          <w:i w:val="0"/>
          <w:color w:val="auto"/>
          <w:sz w:val="18"/>
          <w:szCs w:val="18"/>
        </w:rPr>
        <w:t xml:space="preserve">3. </w:t>
      </w:r>
      <w:r w:rsidRPr="001A548B">
        <w:rPr>
          <w:rFonts w:ascii="Times" w:hAnsi="Times"/>
          <w:b/>
          <w:color w:val="auto"/>
          <w:sz w:val="18"/>
          <w:szCs w:val="18"/>
        </w:rPr>
        <w:t>Guides to Academic Writing</w:t>
      </w:r>
    </w:p>
    <w:p w14:paraId="52392A65" w14:textId="77777777" w:rsidR="002E09C4" w:rsidRPr="001A548B" w:rsidRDefault="002E09C4" w:rsidP="00E915DA">
      <w:pPr>
        <w:widowControl w:val="0"/>
        <w:rPr>
          <w:rFonts w:ascii="Times" w:hAnsi="Times" w:cs="Tahoma"/>
          <w:sz w:val="18"/>
          <w:szCs w:val="18"/>
        </w:rPr>
      </w:pPr>
      <w:r w:rsidRPr="001A548B">
        <w:rPr>
          <w:rFonts w:ascii="Times" w:hAnsi="Times" w:cs="Tahoma"/>
          <w:sz w:val="18"/>
          <w:szCs w:val="18"/>
        </w:rPr>
        <w:t xml:space="preserve">Achtert, W.S. and J. Gibaldi. 1998. </w:t>
      </w:r>
      <w:r w:rsidRPr="001A548B">
        <w:rPr>
          <w:rFonts w:ascii="Times" w:hAnsi="Times" w:cs="Tahoma"/>
          <w:i/>
          <w:sz w:val="18"/>
          <w:szCs w:val="18"/>
        </w:rPr>
        <w:t>The MLA Style Manual and Guide to Scholarly Publishing</w:t>
      </w:r>
      <w:r w:rsidRPr="001A548B">
        <w:rPr>
          <w:rFonts w:ascii="Times" w:hAnsi="Times" w:cs="Tahoma"/>
          <w:sz w:val="18"/>
          <w:szCs w:val="18"/>
        </w:rPr>
        <w:t>. 2</w:t>
      </w:r>
      <w:r w:rsidRPr="001A548B">
        <w:rPr>
          <w:rFonts w:ascii="Times" w:hAnsi="Times" w:cs="Tahoma"/>
          <w:sz w:val="18"/>
          <w:szCs w:val="18"/>
          <w:vertAlign w:val="superscript"/>
        </w:rPr>
        <w:t>nd</w:t>
      </w:r>
      <w:r w:rsidRPr="001A548B">
        <w:rPr>
          <w:rFonts w:ascii="Times" w:hAnsi="Times" w:cs="Tahoma"/>
          <w:sz w:val="18"/>
          <w:szCs w:val="18"/>
        </w:rPr>
        <w:t xml:space="preserve"> ed. </w:t>
      </w:r>
    </w:p>
    <w:p w14:paraId="761C3D54" w14:textId="77777777" w:rsidR="002E09C4" w:rsidRPr="001A548B" w:rsidRDefault="002E09C4" w:rsidP="00E915DA">
      <w:pPr>
        <w:widowControl w:val="0"/>
        <w:ind w:left="360"/>
        <w:rPr>
          <w:rFonts w:ascii="Times" w:hAnsi="Times" w:cs="Tahoma"/>
          <w:sz w:val="18"/>
          <w:szCs w:val="18"/>
        </w:rPr>
      </w:pPr>
      <w:r w:rsidRPr="001A548B">
        <w:rPr>
          <w:rFonts w:ascii="Times" w:hAnsi="Times" w:cs="Tahoma"/>
          <w:sz w:val="18"/>
          <w:szCs w:val="18"/>
        </w:rPr>
        <w:t xml:space="preserve">New York. In the Information Commons reference area, the Main Library reference area, and the Law Library reference area. </w:t>
      </w:r>
      <w:r w:rsidRPr="001A548B">
        <w:rPr>
          <w:rFonts w:ascii="Times" w:hAnsi="Times" w:cs="Tahoma"/>
          <w:b/>
          <w:sz w:val="18"/>
          <w:szCs w:val="18"/>
        </w:rPr>
        <w:t>PN147 .G444 1998</w:t>
      </w:r>
    </w:p>
    <w:p w14:paraId="3469BB26" w14:textId="77777777" w:rsidR="002E09C4" w:rsidRPr="001A548B" w:rsidRDefault="002E09C4" w:rsidP="00F76905">
      <w:pPr>
        <w:widowControl w:val="0"/>
        <w:spacing w:after="120"/>
        <w:rPr>
          <w:rFonts w:ascii="Times" w:hAnsi="Times" w:cs="Tahoma"/>
          <w:b/>
          <w:sz w:val="18"/>
          <w:szCs w:val="18"/>
        </w:rPr>
      </w:pPr>
      <w:r w:rsidRPr="001A548B">
        <w:rPr>
          <w:rFonts w:ascii="Times" w:hAnsi="Times" w:cs="Tahoma"/>
          <w:sz w:val="18"/>
          <w:szCs w:val="18"/>
        </w:rPr>
        <w:t xml:space="preserve">Grossman, J. 1993. </w:t>
      </w:r>
      <w:r w:rsidRPr="001A548B">
        <w:rPr>
          <w:rFonts w:ascii="Times" w:hAnsi="Times" w:cs="Tahoma"/>
          <w:i/>
          <w:sz w:val="18"/>
          <w:szCs w:val="18"/>
        </w:rPr>
        <w:t>A Manual of Style</w:t>
      </w:r>
      <w:r w:rsidRPr="001A548B">
        <w:rPr>
          <w:rFonts w:ascii="Times" w:hAnsi="Times" w:cs="Tahoma"/>
          <w:sz w:val="18"/>
          <w:szCs w:val="18"/>
        </w:rPr>
        <w:t xml:space="preserve">. 14th edition. Chicago. </w:t>
      </w:r>
      <w:r w:rsidRPr="001A548B">
        <w:rPr>
          <w:rFonts w:ascii="Times" w:hAnsi="Times" w:cs="Tahoma"/>
          <w:b/>
          <w:sz w:val="18"/>
          <w:szCs w:val="18"/>
        </w:rPr>
        <w:t>Z253 .C5714 1969</w:t>
      </w:r>
    </w:p>
    <w:p w14:paraId="573D6F8E" w14:textId="77777777" w:rsidR="002E09C4" w:rsidRPr="001A548B" w:rsidRDefault="002E09C4" w:rsidP="00F76905">
      <w:pPr>
        <w:widowControl w:val="0"/>
        <w:spacing w:after="120"/>
        <w:rPr>
          <w:rFonts w:ascii="Times" w:hAnsi="Times" w:cs="Tahoma"/>
          <w:b/>
          <w:sz w:val="18"/>
          <w:szCs w:val="18"/>
        </w:rPr>
      </w:pPr>
      <w:r w:rsidRPr="001A548B">
        <w:rPr>
          <w:rFonts w:ascii="Times" w:hAnsi="Times" w:cs="Tahoma"/>
          <w:sz w:val="18"/>
          <w:szCs w:val="18"/>
        </w:rPr>
        <w:t xml:space="preserve">Luey, B. 1987. </w:t>
      </w:r>
      <w:r w:rsidRPr="001A548B">
        <w:rPr>
          <w:rFonts w:ascii="Times" w:hAnsi="Times" w:cs="Tahoma"/>
          <w:i/>
          <w:sz w:val="18"/>
          <w:szCs w:val="18"/>
        </w:rPr>
        <w:t>Handbook for Academic Authors</w:t>
      </w:r>
      <w:r w:rsidRPr="001A548B">
        <w:rPr>
          <w:rFonts w:ascii="Times" w:hAnsi="Times" w:cs="Tahoma"/>
          <w:sz w:val="18"/>
          <w:szCs w:val="18"/>
        </w:rPr>
        <w:t xml:space="preserve">. Cambridge. </w:t>
      </w:r>
      <w:r w:rsidRPr="001A548B">
        <w:rPr>
          <w:rFonts w:ascii="Times" w:hAnsi="Times" w:cs="Tahoma"/>
          <w:b/>
          <w:sz w:val="18"/>
          <w:szCs w:val="18"/>
        </w:rPr>
        <w:t>PN146 .L84 1987</w:t>
      </w:r>
    </w:p>
    <w:p w14:paraId="6AED70C0" w14:textId="77777777" w:rsidR="002E09C4" w:rsidRPr="001A548B" w:rsidRDefault="002E09C4" w:rsidP="00F76905">
      <w:pPr>
        <w:widowControl w:val="0"/>
        <w:spacing w:after="120"/>
        <w:rPr>
          <w:rFonts w:ascii="Times" w:hAnsi="Times" w:cs="Tahoma"/>
          <w:b/>
          <w:sz w:val="18"/>
          <w:szCs w:val="18"/>
        </w:rPr>
      </w:pPr>
      <w:r w:rsidRPr="001A548B">
        <w:rPr>
          <w:rFonts w:ascii="Times" w:hAnsi="Times" w:cs="Tahoma"/>
          <w:sz w:val="18"/>
          <w:szCs w:val="18"/>
        </w:rPr>
        <w:t xml:space="preserve">Murfin, R. and S. M. Ray. 1998. </w:t>
      </w:r>
      <w:r w:rsidRPr="001A548B">
        <w:rPr>
          <w:rFonts w:ascii="Times" w:hAnsi="Times" w:cs="Tahoma"/>
          <w:i/>
          <w:sz w:val="18"/>
          <w:szCs w:val="18"/>
        </w:rPr>
        <w:t>The Bedford Glossary of Critical and Literary Terms</w:t>
      </w:r>
      <w:r w:rsidRPr="001A548B">
        <w:rPr>
          <w:rFonts w:ascii="Times" w:hAnsi="Times" w:cs="Tahoma"/>
          <w:sz w:val="18"/>
          <w:szCs w:val="18"/>
        </w:rPr>
        <w:t xml:space="preserve">. Bedford/ St. Martin's. </w:t>
      </w:r>
      <w:r w:rsidRPr="001A548B">
        <w:rPr>
          <w:rFonts w:ascii="Times" w:hAnsi="Times" w:cs="Tahoma"/>
          <w:b/>
          <w:sz w:val="18"/>
          <w:szCs w:val="18"/>
        </w:rPr>
        <w:t>PN41 .M874 1997</w:t>
      </w:r>
    </w:p>
    <w:p w14:paraId="320B719C" w14:textId="77777777" w:rsidR="002E09C4" w:rsidRPr="001A548B" w:rsidRDefault="002E09C4" w:rsidP="00F76905">
      <w:pPr>
        <w:widowControl w:val="0"/>
        <w:spacing w:after="120"/>
        <w:rPr>
          <w:rFonts w:ascii="Times" w:hAnsi="Times" w:cs="Tahoma"/>
          <w:sz w:val="18"/>
          <w:szCs w:val="18"/>
        </w:rPr>
      </w:pPr>
      <w:r w:rsidRPr="001A548B">
        <w:rPr>
          <w:rFonts w:ascii="Times" w:hAnsi="Times" w:cs="Tahoma"/>
          <w:i/>
          <w:sz w:val="18"/>
          <w:szCs w:val="18"/>
        </w:rPr>
        <w:t>Scholarly Publishing</w:t>
      </w:r>
      <w:r w:rsidRPr="001A548B">
        <w:rPr>
          <w:rFonts w:ascii="Times" w:hAnsi="Times" w:cs="Tahoma"/>
          <w:sz w:val="18"/>
          <w:szCs w:val="18"/>
        </w:rPr>
        <w:t xml:space="preserve">, a journal published by the University of Toronto. </w:t>
      </w:r>
      <w:r w:rsidRPr="001A548B">
        <w:rPr>
          <w:rFonts w:ascii="Times" w:hAnsi="Times" w:cs="Tahoma"/>
          <w:b/>
          <w:sz w:val="18"/>
          <w:szCs w:val="18"/>
        </w:rPr>
        <w:t>Z284 .S3</w:t>
      </w:r>
    </w:p>
    <w:p w14:paraId="7C122AE3" w14:textId="77777777" w:rsidR="002E09C4" w:rsidRPr="001A548B" w:rsidRDefault="002E09C4" w:rsidP="00F76905">
      <w:pPr>
        <w:widowControl w:val="0"/>
        <w:spacing w:after="120"/>
        <w:rPr>
          <w:rFonts w:ascii="Times" w:hAnsi="Times" w:cs="Tahoma"/>
          <w:sz w:val="18"/>
          <w:szCs w:val="18"/>
        </w:rPr>
      </w:pPr>
      <w:r w:rsidRPr="001A548B">
        <w:rPr>
          <w:rFonts w:ascii="Times" w:hAnsi="Times" w:cs="Tahoma"/>
          <w:sz w:val="18"/>
          <w:szCs w:val="18"/>
        </w:rPr>
        <w:t xml:space="preserve">Scodel, R. and M.B. Skinner. 2004. </w:t>
      </w:r>
      <w:r w:rsidRPr="001A548B">
        <w:rPr>
          <w:rFonts w:ascii="Times" w:hAnsi="Times" w:cs="Tahoma"/>
          <w:i/>
          <w:sz w:val="18"/>
          <w:szCs w:val="18"/>
        </w:rPr>
        <w:t>Publishing the Scholarly Article in Classical Studies: A Guide for New Members of the Profession</w:t>
      </w:r>
      <w:r w:rsidRPr="001A548B">
        <w:rPr>
          <w:rFonts w:ascii="Times" w:hAnsi="Times" w:cs="Tahoma"/>
          <w:sz w:val="18"/>
          <w:szCs w:val="18"/>
        </w:rPr>
        <w:t xml:space="preserve">. Revised. On-line at </w:t>
      </w:r>
      <w:hyperlink r:id="rId36" w:history="1">
        <w:r w:rsidRPr="001A548B">
          <w:rPr>
            <w:rStyle w:val="Hyperlink"/>
            <w:rFonts w:ascii="Times" w:hAnsi="Times" w:cs="Tahoma"/>
            <w:color w:val="auto"/>
            <w:sz w:val="18"/>
            <w:szCs w:val="18"/>
            <w:u w:val="none"/>
          </w:rPr>
          <w:t>http://www.apaclassics.org/Publications/publish.html</w:t>
        </w:r>
      </w:hyperlink>
    </w:p>
    <w:p w14:paraId="60042FAA" w14:textId="77777777" w:rsidR="002E09C4" w:rsidRPr="001A548B" w:rsidRDefault="002E09C4" w:rsidP="00AA70B6">
      <w:pPr>
        <w:rPr>
          <w:rFonts w:ascii="Times" w:hAnsi="Times"/>
        </w:rPr>
      </w:pPr>
    </w:p>
    <w:sectPr w:rsidR="002E09C4" w:rsidRPr="001A548B" w:rsidSect="00813B70">
      <w:type w:val="continuous"/>
      <w:pgSz w:w="12240" w:h="15840"/>
      <w:pgMar w:top="1440" w:right="1800" w:bottom="36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EB90A" w14:textId="77777777" w:rsidR="00642567" w:rsidRDefault="00642567">
      <w:r>
        <w:separator/>
      </w:r>
    </w:p>
  </w:endnote>
  <w:endnote w:type="continuationSeparator" w:id="0">
    <w:p w14:paraId="40CF3EE9" w14:textId="77777777" w:rsidR="00642567" w:rsidRDefault="00642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A56780" w14:textId="77777777" w:rsidR="00642567" w:rsidRDefault="00642567">
      <w:r>
        <w:separator/>
      </w:r>
    </w:p>
  </w:footnote>
  <w:footnote w:type="continuationSeparator" w:id="0">
    <w:p w14:paraId="5BE506B0" w14:textId="77777777" w:rsidR="00642567" w:rsidRDefault="0064256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9786D" w14:textId="77777777" w:rsidR="00642567" w:rsidRDefault="00642567" w:rsidP="002C137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0DB276" w14:textId="77777777" w:rsidR="00642567" w:rsidRDefault="00642567" w:rsidP="002C137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0026E" w14:textId="77777777" w:rsidR="00642567" w:rsidRPr="002C1373" w:rsidRDefault="00642567" w:rsidP="00E8080D">
    <w:pPr>
      <w:pStyle w:val="Header"/>
      <w:framePr w:wrap="around" w:vAnchor="text" w:hAnchor="page" w:x="10801" w:y="1"/>
      <w:rPr>
        <w:rStyle w:val="PageNumber"/>
        <w:rFonts w:ascii="Tahoma" w:hAnsi="Tahoma" w:cs="Tahoma"/>
        <w:sz w:val="20"/>
        <w:szCs w:val="20"/>
      </w:rPr>
    </w:pPr>
    <w:r w:rsidRPr="002C1373">
      <w:rPr>
        <w:rStyle w:val="PageNumber"/>
        <w:rFonts w:ascii="Tahoma" w:hAnsi="Tahoma" w:cs="Tahoma"/>
        <w:sz w:val="20"/>
        <w:szCs w:val="20"/>
      </w:rPr>
      <w:fldChar w:fldCharType="begin"/>
    </w:r>
    <w:r w:rsidRPr="002C1373">
      <w:rPr>
        <w:rStyle w:val="PageNumber"/>
        <w:rFonts w:ascii="Tahoma" w:hAnsi="Tahoma" w:cs="Tahoma"/>
        <w:sz w:val="20"/>
        <w:szCs w:val="20"/>
      </w:rPr>
      <w:instrText xml:space="preserve">PAGE  </w:instrText>
    </w:r>
    <w:r w:rsidRPr="002C1373">
      <w:rPr>
        <w:rStyle w:val="PageNumber"/>
        <w:rFonts w:ascii="Tahoma" w:hAnsi="Tahoma" w:cs="Tahoma"/>
        <w:sz w:val="20"/>
        <w:szCs w:val="20"/>
      </w:rPr>
      <w:fldChar w:fldCharType="separate"/>
    </w:r>
    <w:r w:rsidR="00B92965">
      <w:rPr>
        <w:rStyle w:val="PageNumber"/>
        <w:rFonts w:ascii="Tahoma" w:hAnsi="Tahoma" w:cs="Tahoma"/>
        <w:noProof/>
        <w:sz w:val="20"/>
        <w:szCs w:val="20"/>
      </w:rPr>
      <w:t>1</w:t>
    </w:r>
    <w:r w:rsidRPr="002C1373">
      <w:rPr>
        <w:rStyle w:val="PageNumber"/>
        <w:rFonts w:ascii="Tahoma" w:hAnsi="Tahoma" w:cs="Tahoma"/>
        <w:sz w:val="20"/>
        <w:szCs w:val="20"/>
      </w:rPr>
      <w:fldChar w:fldCharType="end"/>
    </w:r>
  </w:p>
  <w:p w14:paraId="3419E804" w14:textId="77777777" w:rsidR="00642567" w:rsidRPr="00E8080D" w:rsidRDefault="00642567" w:rsidP="002C1373">
    <w:pPr>
      <w:pStyle w:val="Header"/>
      <w:ind w:right="360"/>
      <w:rPr>
        <w:rFonts w:ascii="Tahoma" w:hAnsi="Tahoma" w:cs="Tahoma"/>
        <w:b/>
        <w:sz w:val="18"/>
        <w:szCs w:val="18"/>
      </w:rPr>
    </w:pPr>
    <w:r>
      <w:t xml:space="preserve"> </w:t>
    </w:r>
    <w:r>
      <w:tab/>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928B4"/>
    <w:multiLevelType w:val="hybridMultilevel"/>
    <w:tmpl w:val="0B283746"/>
    <w:lvl w:ilvl="0" w:tplc="0409000F">
      <w:start w:val="2"/>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127553A0"/>
    <w:multiLevelType w:val="multilevel"/>
    <w:tmpl w:val="F446C2E8"/>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2">
    <w:nsid w:val="16BD06E0"/>
    <w:multiLevelType w:val="singleLevel"/>
    <w:tmpl w:val="D1703D0A"/>
    <w:lvl w:ilvl="0">
      <w:start w:val="1"/>
      <w:numFmt w:val="decimal"/>
      <w:lvlText w:val="%1."/>
      <w:lvlJc w:val="left"/>
      <w:pPr>
        <w:tabs>
          <w:tab w:val="num" w:pos="360"/>
        </w:tabs>
        <w:ind w:left="360" w:hanging="360"/>
      </w:pPr>
      <w:rPr>
        <w:rFonts w:cs="Times New Roman"/>
      </w:rPr>
    </w:lvl>
  </w:abstractNum>
  <w:abstractNum w:abstractNumId="3">
    <w:nsid w:val="188427C2"/>
    <w:multiLevelType w:val="hybridMultilevel"/>
    <w:tmpl w:val="1B4EFE98"/>
    <w:lvl w:ilvl="0" w:tplc="0409000F">
      <w:start w:val="2"/>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nsid w:val="1AAA324B"/>
    <w:multiLevelType w:val="hybridMultilevel"/>
    <w:tmpl w:val="6F3857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021071"/>
    <w:multiLevelType w:val="hybridMultilevel"/>
    <w:tmpl w:val="470858B6"/>
    <w:lvl w:ilvl="0" w:tplc="892E27F4">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607C497C"/>
    <w:multiLevelType w:val="multilevel"/>
    <w:tmpl w:val="C6985990"/>
    <w:lvl w:ilvl="0">
      <w:start w:val="2"/>
      <w:numFmt w:val="decimal"/>
      <w:lvlText w:val="%1."/>
      <w:lvlJc w:val="left"/>
      <w:pPr>
        <w:tabs>
          <w:tab w:val="num" w:pos="360"/>
        </w:tabs>
        <w:ind w:left="360" w:hanging="360"/>
      </w:pPr>
      <w:rPr>
        <w:rFonts w:cs="Times New Roman" w:hint="default"/>
        <w:i w:val="0"/>
      </w:rPr>
    </w:lvl>
    <w:lvl w:ilvl="1">
      <w:start w:val="2"/>
      <w:numFmt w:val="decimal"/>
      <w:lvlText w:val="%1.%2."/>
      <w:lvlJc w:val="left"/>
      <w:pPr>
        <w:tabs>
          <w:tab w:val="num" w:pos="720"/>
        </w:tabs>
        <w:ind w:left="720" w:hanging="720"/>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1080"/>
        </w:tabs>
        <w:ind w:left="1080" w:hanging="108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440"/>
        </w:tabs>
        <w:ind w:left="1440" w:hanging="144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800"/>
        </w:tabs>
        <w:ind w:left="1800" w:hanging="1800"/>
      </w:pPr>
      <w:rPr>
        <w:rFonts w:cs="Times New Roman" w:hint="default"/>
        <w:i w:val="0"/>
      </w:rPr>
    </w:lvl>
    <w:lvl w:ilvl="8">
      <w:start w:val="1"/>
      <w:numFmt w:val="decimal"/>
      <w:lvlText w:val="%1.%2.%3.%4.%5.%6.%7.%8.%9."/>
      <w:lvlJc w:val="left"/>
      <w:pPr>
        <w:tabs>
          <w:tab w:val="num" w:pos="2160"/>
        </w:tabs>
        <w:ind w:left="2160" w:hanging="2160"/>
      </w:pPr>
      <w:rPr>
        <w:rFonts w:cs="Times New Roman" w:hint="default"/>
        <w:i w:val="0"/>
      </w:rPr>
    </w:lvl>
  </w:abstractNum>
  <w:abstractNum w:abstractNumId="7">
    <w:nsid w:val="67A31876"/>
    <w:multiLevelType w:val="multilevel"/>
    <w:tmpl w:val="27E61BB8"/>
    <w:lvl w:ilvl="0">
      <w:start w:val="2"/>
      <w:numFmt w:val="decimal"/>
      <w:lvlText w:val="%1"/>
      <w:lvlJc w:val="left"/>
      <w:pPr>
        <w:tabs>
          <w:tab w:val="num" w:pos="360"/>
        </w:tabs>
        <w:ind w:left="360" w:hanging="360"/>
      </w:pPr>
      <w:rPr>
        <w:rFonts w:cs="Times New Roman" w:hint="default"/>
        <w:i w:val="0"/>
      </w:rPr>
    </w:lvl>
    <w:lvl w:ilvl="1">
      <w:start w:val="1"/>
      <w:numFmt w:val="decimal"/>
      <w:lvlText w:val="%1.%2"/>
      <w:lvlJc w:val="left"/>
      <w:pPr>
        <w:tabs>
          <w:tab w:val="num" w:pos="360"/>
        </w:tabs>
        <w:ind w:left="360" w:hanging="360"/>
      </w:pPr>
      <w:rPr>
        <w:rFonts w:cs="Times New Roman" w:hint="default"/>
        <w:i w:val="0"/>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1080"/>
        </w:tabs>
        <w:ind w:left="1080" w:hanging="1080"/>
      </w:pPr>
      <w:rPr>
        <w:rFonts w:cs="Times New Roman" w:hint="default"/>
        <w:i w:val="0"/>
      </w:rPr>
    </w:lvl>
    <w:lvl w:ilvl="4">
      <w:start w:val="1"/>
      <w:numFmt w:val="decimal"/>
      <w:lvlText w:val="%1.%2.%3.%4.%5"/>
      <w:lvlJc w:val="left"/>
      <w:pPr>
        <w:tabs>
          <w:tab w:val="num" w:pos="1080"/>
        </w:tabs>
        <w:ind w:left="1080" w:hanging="1080"/>
      </w:pPr>
      <w:rPr>
        <w:rFonts w:cs="Times New Roman" w:hint="default"/>
        <w:i w:val="0"/>
      </w:rPr>
    </w:lvl>
    <w:lvl w:ilvl="5">
      <w:start w:val="1"/>
      <w:numFmt w:val="decimal"/>
      <w:lvlText w:val="%1.%2.%3.%4.%5.%6"/>
      <w:lvlJc w:val="left"/>
      <w:pPr>
        <w:tabs>
          <w:tab w:val="num" w:pos="1440"/>
        </w:tabs>
        <w:ind w:left="1440" w:hanging="144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800"/>
        </w:tabs>
        <w:ind w:left="1800" w:hanging="180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num w:numId="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num>
  <w:num w:numId="4">
    <w:abstractNumId w:val="0"/>
  </w:num>
  <w:num w:numId="5">
    <w:abstractNumId w:val="5"/>
  </w:num>
  <w:num w:numId="6">
    <w:abstractNumId w:val="7"/>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AFF"/>
    <w:rsid w:val="00003C60"/>
    <w:rsid w:val="00005C60"/>
    <w:rsid w:val="00007E60"/>
    <w:rsid w:val="00026598"/>
    <w:rsid w:val="00035CB6"/>
    <w:rsid w:val="00064AB3"/>
    <w:rsid w:val="00070FC7"/>
    <w:rsid w:val="000755C0"/>
    <w:rsid w:val="00080DDA"/>
    <w:rsid w:val="00080E5B"/>
    <w:rsid w:val="000816C9"/>
    <w:rsid w:val="00086820"/>
    <w:rsid w:val="000A0D0F"/>
    <w:rsid w:val="000A3CD0"/>
    <w:rsid w:val="000B0BF3"/>
    <w:rsid w:val="000D7BA3"/>
    <w:rsid w:val="00102532"/>
    <w:rsid w:val="0010749B"/>
    <w:rsid w:val="001201B8"/>
    <w:rsid w:val="00121E62"/>
    <w:rsid w:val="00125084"/>
    <w:rsid w:val="001256BF"/>
    <w:rsid w:val="0012747F"/>
    <w:rsid w:val="00127D82"/>
    <w:rsid w:val="0015294B"/>
    <w:rsid w:val="00161E16"/>
    <w:rsid w:val="00170FD7"/>
    <w:rsid w:val="00181555"/>
    <w:rsid w:val="001A42FB"/>
    <w:rsid w:val="001A548B"/>
    <w:rsid w:val="001C0264"/>
    <w:rsid w:val="001F62D9"/>
    <w:rsid w:val="001F7E37"/>
    <w:rsid w:val="002012AF"/>
    <w:rsid w:val="00264F7C"/>
    <w:rsid w:val="0027015C"/>
    <w:rsid w:val="0027182A"/>
    <w:rsid w:val="00293D77"/>
    <w:rsid w:val="002958AE"/>
    <w:rsid w:val="002A5600"/>
    <w:rsid w:val="002B2D40"/>
    <w:rsid w:val="002C1373"/>
    <w:rsid w:val="002C68F6"/>
    <w:rsid w:val="002E09C4"/>
    <w:rsid w:val="002F5DBA"/>
    <w:rsid w:val="00304F3C"/>
    <w:rsid w:val="0033087D"/>
    <w:rsid w:val="003442B8"/>
    <w:rsid w:val="0035122F"/>
    <w:rsid w:val="00366CFA"/>
    <w:rsid w:val="00393758"/>
    <w:rsid w:val="0039732C"/>
    <w:rsid w:val="003A7EE3"/>
    <w:rsid w:val="003B15E7"/>
    <w:rsid w:val="003D2932"/>
    <w:rsid w:val="003F2525"/>
    <w:rsid w:val="00405C34"/>
    <w:rsid w:val="004466E7"/>
    <w:rsid w:val="00451FFC"/>
    <w:rsid w:val="004569FE"/>
    <w:rsid w:val="00477CBB"/>
    <w:rsid w:val="004A2796"/>
    <w:rsid w:val="004B0246"/>
    <w:rsid w:val="004C4025"/>
    <w:rsid w:val="004D0C1D"/>
    <w:rsid w:val="004F5BE3"/>
    <w:rsid w:val="004F5D1F"/>
    <w:rsid w:val="004F687F"/>
    <w:rsid w:val="00505664"/>
    <w:rsid w:val="00523B23"/>
    <w:rsid w:val="0053611B"/>
    <w:rsid w:val="0053715D"/>
    <w:rsid w:val="00550049"/>
    <w:rsid w:val="005A5614"/>
    <w:rsid w:val="005C40A3"/>
    <w:rsid w:val="005C5D0A"/>
    <w:rsid w:val="005C6062"/>
    <w:rsid w:val="005D149F"/>
    <w:rsid w:val="005D1D4E"/>
    <w:rsid w:val="005F51B6"/>
    <w:rsid w:val="006000D7"/>
    <w:rsid w:val="00602FC3"/>
    <w:rsid w:val="006167FE"/>
    <w:rsid w:val="00624333"/>
    <w:rsid w:val="00630B8B"/>
    <w:rsid w:val="00637A5F"/>
    <w:rsid w:val="00642567"/>
    <w:rsid w:val="00671F9A"/>
    <w:rsid w:val="006741A5"/>
    <w:rsid w:val="00677B17"/>
    <w:rsid w:val="00692DA3"/>
    <w:rsid w:val="006B0923"/>
    <w:rsid w:val="006B1841"/>
    <w:rsid w:val="006B7877"/>
    <w:rsid w:val="006C76FC"/>
    <w:rsid w:val="006C7EFD"/>
    <w:rsid w:val="006D5570"/>
    <w:rsid w:val="006D7050"/>
    <w:rsid w:val="006F4679"/>
    <w:rsid w:val="007016DD"/>
    <w:rsid w:val="0070428F"/>
    <w:rsid w:val="0071211F"/>
    <w:rsid w:val="007213B0"/>
    <w:rsid w:val="00723431"/>
    <w:rsid w:val="007238D2"/>
    <w:rsid w:val="00726F0D"/>
    <w:rsid w:val="0075047E"/>
    <w:rsid w:val="007529F7"/>
    <w:rsid w:val="00773BF8"/>
    <w:rsid w:val="00775BA6"/>
    <w:rsid w:val="00785CDE"/>
    <w:rsid w:val="00794BB2"/>
    <w:rsid w:val="007A2EC3"/>
    <w:rsid w:val="007A7E9D"/>
    <w:rsid w:val="007B74C3"/>
    <w:rsid w:val="007E265E"/>
    <w:rsid w:val="007E52F3"/>
    <w:rsid w:val="007E688E"/>
    <w:rsid w:val="0080186C"/>
    <w:rsid w:val="00804AFF"/>
    <w:rsid w:val="00813B70"/>
    <w:rsid w:val="008412FA"/>
    <w:rsid w:val="008721B0"/>
    <w:rsid w:val="00881D23"/>
    <w:rsid w:val="00892DCA"/>
    <w:rsid w:val="008B37BF"/>
    <w:rsid w:val="008D2D74"/>
    <w:rsid w:val="008D5E8C"/>
    <w:rsid w:val="008E114C"/>
    <w:rsid w:val="009206C5"/>
    <w:rsid w:val="009268B8"/>
    <w:rsid w:val="009430D6"/>
    <w:rsid w:val="009473A7"/>
    <w:rsid w:val="00981693"/>
    <w:rsid w:val="00985E8B"/>
    <w:rsid w:val="009B491C"/>
    <w:rsid w:val="009F1C03"/>
    <w:rsid w:val="00A0754A"/>
    <w:rsid w:val="00A246B8"/>
    <w:rsid w:val="00A3491A"/>
    <w:rsid w:val="00A36934"/>
    <w:rsid w:val="00A706D1"/>
    <w:rsid w:val="00A82400"/>
    <w:rsid w:val="00A9243C"/>
    <w:rsid w:val="00AA356C"/>
    <w:rsid w:val="00AA70B6"/>
    <w:rsid w:val="00AC2B53"/>
    <w:rsid w:val="00AC3F32"/>
    <w:rsid w:val="00AC69E3"/>
    <w:rsid w:val="00AD77E9"/>
    <w:rsid w:val="00AD7F9F"/>
    <w:rsid w:val="00AF3EF1"/>
    <w:rsid w:val="00B060BE"/>
    <w:rsid w:val="00B10B9B"/>
    <w:rsid w:val="00B11FA9"/>
    <w:rsid w:val="00B1617C"/>
    <w:rsid w:val="00B16EF3"/>
    <w:rsid w:val="00B1717B"/>
    <w:rsid w:val="00B24467"/>
    <w:rsid w:val="00B249D8"/>
    <w:rsid w:val="00B256F8"/>
    <w:rsid w:val="00B41E21"/>
    <w:rsid w:val="00B4569B"/>
    <w:rsid w:val="00B80B8C"/>
    <w:rsid w:val="00B92965"/>
    <w:rsid w:val="00B92AC7"/>
    <w:rsid w:val="00BB414D"/>
    <w:rsid w:val="00BB558B"/>
    <w:rsid w:val="00BB5C0E"/>
    <w:rsid w:val="00BD3597"/>
    <w:rsid w:val="00BD67C1"/>
    <w:rsid w:val="00BF2DC9"/>
    <w:rsid w:val="00BF5DB4"/>
    <w:rsid w:val="00C109E9"/>
    <w:rsid w:val="00C26AF6"/>
    <w:rsid w:val="00C40A32"/>
    <w:rsid w:val="00C53429"/>
    <w:rsid w:val="00C67637"/>
    <w:rsid w:val="00C72DAE"/>
    <w:rsid w:val="00C82027"/>
    <w:rsid w:val="00C8761E"/>
    <w:rsid w:val="00CB2D0B"/>
    <w:rsid w:val="00CC6E28"/>
    <w:rsid w:val="00CE6A9D"/>
    <w:rsid w:val="00CF7965"/>
    <w:rsid w:val="00D13A5C"/>
    <w:rsid w:val="00D33007"/>
    <w:rsid w:val="00D434C0"/>
    <w:rsid w:val="00D443DE"/>
    <w:rsid w:val="00D44EAE"/>
    <w:rsid w:val="00D7279C"/>
    <w:rsid w:val="00D76699"/>
    <w:rsid w:val="00D93E15"/>
    <w:rsid w:val="00D93F05"/>
    <w:rsid w:val="00D95566"/>
    <w:rsid w:val="00DA6E5C"/>
    <w:rsid w:val="00DB2D16"/>
    <w:rsid w:val="00DB5159"/>
    <w:rsid w:val="00DB72AE"/>
    <w:rsid w:val="00DC7DEB"/>
    <w:rsid w:val="00DD534E"/>
    <w:rsid w:val="00DE6BC6"/>
    <w:rsid w:val="00DF5F52"/>
    <w:rsid w:val="00E12D62"/>
    <w:rsid w:val="00E14AF2"/>
    <w:rsid w:val="00E14E73"/>
    <w:rsid w:val="00E27C2E"/>
    <w:rsid w:val="00E30554"/>
    <w:rsid w:val="00E32DD7"/>
    <w:rsid w:val="00E41EC8"/>
    <w:rsid w:val="00E70936"/>
    <w:rsid w:val="00E76C02"/>
    <w:rsid w:val="00E8080D"/>
    <w:rsid w:val="00E90629"/>
    <w:rsid w:val="00E915DA"/>
    <w:rsid w:val="00EA0A05"/>
    <w:rsid w:val="00EE69F6"/>
    <w:rsid w:val="00EE7F8C"/>
    <w:rsid w:val="00F134C0"/>
    <w:rsid w:val="00F15013"/>
    <w:rsid w:val="00F22BA1"/>
    <w:rsid w:val="00F22C18"/>
    <w:rsid w:val="00F30960"/>
    <w:rsid w:val="00F374C7"/>
    <w:rsid w:val="00F44A28"/>
    <w:rsid w:val="00F60C34"/>
    <w:rsid w:val="00F61013"/>
    <w:rsid w:val="00F70658"/>
    <w:rsid w:val="00F76905"/>
    <w:rsid w:val="00F94448"/>
    <w:rsid w:val="00F95B5E"/>
    <w:rsid w:val="00FC324B"/>
    <w:rsid w:val="00FC6EED"/>
    <w:rsid w:val="00FD5E3C"/>
    <w:rsid w:val="00FE16B2"/>
    <w:rsid w:val="00FE1B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4C93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F5BE3"/>
    <w:rPr>
      <w:sz w:val="24"/>
      <w:szCs w:val="24"/>
      <w:lang w:eastAsia="zh-CN"/>
    </w:rPr>
  </w:style>
  <w:style w:type="paragraph" w:styleId="Heading1">
    <w:name w:val="heading 1"/>
    <w:basedOn w:val="Normal"/>
    <w:next w:val="Normal"/>
    <w:link w:val="Heading1Char"/>
    <w:uiPriority w:val="9"/>
    <w:qFormat/>
    <w:rsid w:val="00F22BA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rsid w:val="00804AFF"/>
    <w:pPr>
      <w:keepNext/>
      <w:ind w:right="72"/>
      <w:outlineLvl w:val="1"/>
    </w:pPr>
    <w:rPr>
      <w:rFonts w:ascii="Tahoma" w:hAnsi="Tahoma" w:cs="Tahoma"/>
      <w:i/>
      <w:iCs/>
      <w:color w:val="000000"/>
      <w:sz w:val="16"/>
      <w:szCs w:val="16"/>
    </w:rPr>
  </w:style>
  <w:style w:type="paragraph" w:styleId="Heading3">
    <w:name w:val="heading 3"/>
    <w:basedOn w:val="Normal"/>
    <w:next w:val="Normal"/>
    <w:link w:val="Heading3Char"/>
    <w:uiPriority w:val="9"/>
    <w:qFormat/>
    <w:rsid w:val="00804AFF"/>
    <w:pPr>
      <w:keepNext/>
      <w:ind w:right="-720"/>
      <w:outlineLvl w:val="2"/>
    </w:pPr>
    <w:rPr>
      <w:rFonts w:ascii="Tahoma" w:hAnsi="Tahoma" w:cs="Tahoma"/>
      <w:i/>
      <w:iCs/>
      <w:color w:val="000000"/>
      <w:sz w:val="16"/>
      <w:szCs w:val="16"/>
    </w:rPr>
  </w:style>
  <w:style w:type="paragraph" w:styleId="Heading4">
    <w:name w:val="heading 4"/>
    <w:basedOn w:val="Normal"/>
    <w:next w:val="Normal"/>
    <w:link w:val="Heading4Char"/>
    <w:uiPriority w:val="9"/>
    <w:qFormat/>
    <w:rsid w:val="00804AFF"/>
    <w:pPr>
      <w:keepNext/>
      <w:ind w:right="612"/>
      <w:outlineLvl w:val="3"/>
    </w:pPr>
    <w:rPr>
      <w:rFonts w:ascii="Tahoma" w:hAnsi="Tahoma" w:cs="Tahoma"/>
      <w:i/>
      <w:iCs/>
      <w:color w:val="000000"/>
      <w:sz w:val="16"/>
      <w:szCs w:val="16"/>
    </w:rPr>
  </w:style>
  <w:style w:type="paragraph" w:styleId="Heading5">
    <w:name w:val="heading 5"/>
    <w:basedOn w:val="Normal"/>
    <w:next w:val="Normal"/>
    <w:link w:val="Heading5Char"/>
    <w:uiPriority w:val="9"/>
    <w:qFormat/>
    <w:rsid w:val="00804AFF"/>
    <w:pPr>
      <w:keepNext/>
      <w:ind w:right="252"/>
      <w:outlineLvl w:val="4"/>
    </w:pPr>
    <w:rPr>
      <w:rFonts w:ascii="Tahoma" w:hAnsi="Tahoma" w:cs="Tahoma"/>
      <w:i/>
      <w:iCs/>
      <w:color w:val="00000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222"/>
    <w:rPr>
      <w:rFonts w:ascii="Cambria" w:eastAsia="Times New Roman" w:hAnsi="Cambria" w:cs="Times New Roman"/>
      <w:b/>
      <w:bCs/>
      <w:kern w:val="32"/>
      <w:sz w:val="32"/>
      <w:szCs w:val="32"/>
      <w:lang w:eastAsia="zh-CN"/>
    </w:rPr>
  </w:style>
  <w:style w:type="character" w:customStyle="1" w:styleId="Heading2Char">
    <w:name w:val="Heading 2 Char"/>
    <w:basedOn w:val="DefaultParagraphFont"/>
    <w:link w:val="Heading2"/>
    <w:uiPriority w:val="9"/>
    <w:semiHidden/>
    <w:rsid w:val="000F4222"/>
    <w:rPr>
      <w:rFonts w:ascii="Cambria" w:eastAsia="Times New Roman" w:hAnsi="Cambria" w:cs="Times New Roman"/>
      <w:b/>
      <w:bCs/>
      <w:i/>
      <w:iCs/>
      <w:sz w:val="28"/>
      <w:szCs w:val="28"/>
      <w:lang w:eastAsia="zh-CN"/>
    </w:rPr>
  </w:style>
  <w:style w:type="character" w:customStyle="1" w:styleId="Heading3Char">
    <w:name w:val="Heading 3 Char"/>
    <w:basedOn w:val="DefaultParagraphFont"/>
    <w:link w:val="Heading3"/>
    <w:uiPriority w:val="9"/>
    <w:semiHidden/>
    <w:rsid w:val="000F4222"/>
    <w:rPr>
      <w:rFonts w:ascii="Cambria" w:eastAsia="Times New Roman" w:hAnsi="Cambria" w:cs="Times New Roman"/>
      <w:b/>
      <w:bCs/>
      <w:sz w:val="26"/>
      <w:szCs w:val="26"/>
      <w:lang w:eastAsia="zh-CN"/>
    </w:rPr>
  </w:style>
  <w:style w:type="character" w:customStyle="1" w:styleId="Heading4Char">
    <w:name w:val="Heading 4 Char"/>
    <w:basedOn w:val="DefaultParagraphFont"/>
    <w:link w:val="Heading4"/>
    <w:uiPriority w:val="9"/>
    <w:semiHidden/>
    <w:rsid w:val="000F4222"/>
    <w:rPr>
      <w:rFonts w:ascii="Calibri" w:eastAsia="Times New Roman" w:hAnsi="Calibri" w:cs="Times New Roman"/>
      <w:b/>
      <w:bCs/>
      <w:sz w:val="28"/>
      <w:szCs w:val="28"/>
      <w:lang w:eastAsia="zh-CN"/>
    </w:rPr>
  </w:style>
  <w:style w:type="character" w:customStyle="1" w:styleId="Heading5Char">
    <w:name w:val="Heading 5 Char"/>
    <w:basedOn w:val="DefaultParagraphFont"/>
    <w:link w:val="Heading5"/>
    <w:uiPriority w:val="9"/>
    <w:semiHidden/>
    <w:rsid w:val="000F4222"/>
    <w:rPr>
      <w:rFonts w:ascii="Calibri" w:eastAsia="Times New Roman" w:hAnsi="Calibri" w:cs="Times New Roman"/>
      <w:b/>
      <w:bCs/>
      <w:i/>
      <w:iCs/>
      <w:sz w:val="26"/>
      <w:szCs w:val="26"/>
      <w:lang w:eastAsia="zh-CN"/>
    </w:rPr>
  </w:style>
  <w:style w:type="character" w:styleId="Hyperlink">
    <w:name w:val="Hyperlink"/>
    <w:basedOn w:val="DefaultParagraphFont"/>
    <w:uiPriority w:val="99"/>
    <w:rsid w:val="00804AFF"/>
    <w:rPr>
      <w:rFonts w:cs="Times New Roman"/>
      <w:color w:val="0000FF"/>
      <w:u w:val="single"/>
    </w:rPr>
  </w:style>
  <w:style w:type="paragraph" w:styleId="BodyTextIndent">
    <w:name w:val="Body Text Indent"/>
    <w:basedOn w:val="Normal"/>
    <w:link w:val="BodyTextIndentChar"/>
    <w:uiPriority w:val="99"/>
    <w:rsid w:val="00804AFF"/>
    <w:pPr>
      <w:ind w:right="252"/>
    </w:pPr>
    <w:rPr>
      <w:rFonts w:ascii="Tahoma" w:hAnsi="Tahoma" w:cs="Tahoma"/>
      <w:color w:val="000000"/>
      <w:sz w:val="16"/>
      <w:szCs w:val="16"/>
    </w:rPr>
  </w:style>
  <w:style w:type="character" w:customStyle="1" w:styleId="BodyTextIndentChar">
    <w:name w:val="Body Text Indent Char"/>
    <w:basedOn w:val="DefaultParagraphFont"/>
    <w:link w:val="BodyTextIndent"/>
    <w:uiPriority w:val="99"/>
    <w:semiHidden/>
    <w:rsid w:val="000F4222"/>
    <w:rPr>
      <w:sz w:val="24"/>
      <w:szCs w:val="24"/>
      <w:lang w:eastAsia="zh-CN"/>
    </w:rPr>
  </w:style>
  <w:style w:type="paragraph" w:styleId="BlockText">
    <w:name w:val="Block Text"/>
    <w:basedOn w:val="Normal"/>
    <w:uiPriority w:val="99"/>
    <w:rsid w:val="00804AFF"/>
    <w:pPr>
      <w:ind w:left="432" w:right="72"/>
    </w:pPr>
    <w:rPr>
      <w:rFonts w:ascii="Tahoma" w:hAnsi="Tahoma" w:cs="Tahoma"/>
      <w:color w:val="000000"/>
      <w:sz w:val="16"/>
      <w:szCs w:val="16"/>
    </w:rPr>
  </w:style>
  <w:style w:type="character" w:customStyle="1" w:styleId="style41">
    <w:name w:val="style41"/>
    <w:basedOn w:val="DefaultParagraphFont"/>
    <w:rsid w:val="00804AFF"/>
    <w:rPr>
      <w:rFonts w:ascii="Verdana" w:hAnsi="Verdana" w:cs="Times New Roman"/>
      <w:b/>
      <w:bCs/>
      <w:color w:val="auto"/>
      <w:sz w:val="13"/>
      <w:szCs w:val="13"/>
    </w:rPr>
  </w:style>
  <w:style w:type="paragraph" w:styleId="z-TopofForm">
    <w:name w:val="HTML Top of Form"/>
    <w:basedOn w:val="Normal"/>
    <w:next w:val="Normal"/>
    <w:link w:val="z-TopofFormChar"/>
    <w:hidden/>
    <w:uiPriority w:val="99"/>
    <w:rsid w:val="00804AF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F4222"/>
    <w:rPr>
      <w:rFonts w:ascii="Arial" w:hAnsi="Arial" w:cs="Arial"/>
      <w:vanish/>
      <w:sz w:val="16"/>
      <w:szCs w:val="16"/>
      <w:lang w:eastAsia="zh-CN"/>
    </w:rPr>
  </w:style>
  <w:style w:type="paragraph" w:styleId="z-BottomofForm">
    <w:name w:val="HTML Bottom of Form"/>
    <w:basedOn w:val="Normal"/>
    <w:next w:val="Normal"/>
    <w:link w:val="z-BottomofFormChar"/>
    <w:hidden/>
    <w:uiPriority w:val="99"/>
    <w:rsid w:val="00804AF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F4222"/>
    <w:rPr>
      <w:rFonts w:ascii="Arial" w:hAnsi="Arial" w:cs="Arial"/>
      <w:vanish/>
      <w:sz w:val="16"/>
      <w:szCs w:val="16"/>
      <w:lang w:eastAsia="zh-CN"/>
    </w:rPr>
  </w:style>
  <w:style w:type="paragraph" w:styleId="BodyText">
    <w:name w:val="Body Text"/>
    <w:basedOn w:val="Normal"/>
    <w:link w:val="BodyTextChar"/>
    <w:uiPriority w:val="99"/>
    <w:rsid w:val="00F22BA1"/>
    <w:pPr>
      <w:spacing w:after="120"/>
    </w:pPr>
  </w:style>
  <w:style w:type="character" w:customStyle="1" w:styleId="BodyTextChar">
    <w:name w:val="Body Text Char"/>
    <w:basedOn w:val="DefaultParagraphFont"/>
    <w:link w:val="BodyText"/>
    <w:uiPriority w:val="99"/>
    <w:semiHidden/>
    <w:rsid w:val="000F4222"/>
    <w:rPr>
      <w:sz w:val="24"/>
      <w:szCs w:val="24"/>
      <w:lang w:eastAsia="zh-CN"/>
    </w:rPr>
  </w:style>
  <w:style w:type="paragraph" w:styleId="BodyTextIndent2">
    <w:name w:val="Body Text Indent 2"/>
    <w:basedOn w:val="Normal"/>
    <w:link w:val="BodyTextIndent2Char"/>
    <w:uiPriority w:val="99"/>
    <w:rsid w:val="004D0C1D"/>
    <w:pPr>
      <w:spacing w:after="120" w:line="480" w:lineRule="auto"/>
      <w:ind w:left="360"/>
    </w:pPr>
  </w:style>
  <w:style w:type="character" w:customStyle="1" w:styleId="BodyTextIndent2Char">
    <w:name w:val="Body Text Indent 2 Char"/>
    <w:basedOn w:val="DefaultParagraphFont"/>
    <w:link w:val="BodyTextIndent2"/>
    <w:uiPriority w:val="99"/>
    <w:semiHidden/>
    <w:rsid w:val="000F4222"/>
    <w:rPr>
      <w:sz w:val="24"/>
      <w:szCs w:val="24"/>
      <w:lang w:eastAsia="zh-CN"/>
    </w:rPr>
  </w:style>
  <w:style w:type="paragraph" w:styleId="BodyTextIndent3">
    <w:name w:val="Body Text Indent 3"/>
    <w:basedOn w:val="Normal"/>
    <w:link w:val="BodyTextIndent3Char"/>
    <w:uiPriority w:val="99"/>
    <w:rsid w:val="004D0C1D"/>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0F4222"/>
    <w:rPr>
      <w:sz w:val="16"/>
      <w:szCs w:val="16"/>
      <w:lang w:eastAsia="zh-CN"/>
    </w:rPr>
  </w:style>
  <w:style w:type="paragraph" w:customStyle="1" w:styleId="Subtopic">
    <w:name w:val="Subtopic"/>
    <w:basedOn w:val="Normal"/>
    <w:rsid w:val="004D0C1D"/>
    <w:pPr>
      <w:tabs>
        <w:tab w:val="left" w:pos="-1440"/>
        <w:tab w:val="left" w:pos="-720"/>
      </w:tabs>
      <w:suppressAutoHyphens/>
      <w:spacing w:before="240"/>
      <w:jc w:val="both"/>
    </w:pPr>
    <w:rPr>
      <w:i/>
      <w:spacing w:val="-3"/>
      <w:szCs w:val="20"/>
      <w:lang w:eastAsia="en-US"/>
    </w:rPr>
  </w:style>
  <w:style w:type="paragraph" w:styleId="Header">
    <w:name w:val="header"/>
    <w:basedOn w:val="Normal"/>
    <w:link w:val="HeaderChar"/>
    <w:uiPriority w:val="99"/>
    <w:rsid w:val="002C1373"/>
    <w:pPr>
      <w:tabs>
        <w:tab w:val="center" w:pos="4320"/>
        <w:tab w:val="right" w:pos="8640"/>
      </w:tabs>
    </w:pPr>
  </w:style>
  <w:style w:type="character" w:customStyle="1" w:styleId="HeaderChar">
    <w:name w:val="Header Char"/>
    <w:basedOn w:val="DefaultParagraphFont"/>
    <w:link w:val="Header"/>
    <w:uiPriority w:val="99"/>
    <w:semiHidden/>
    <w:rsid w:val="000F4222"/>
    <w:rPr>
      <w:sz w:val="24"/>
      <w:szCs w:val="24"/>
      <w:lang w:eastAsia="zh-CN"/>
    </w:rPr>
  </w:style>
  <w:style w:type="character" w:styleId="PageNumber">
    <w:name w:val="page number"/>
    <w:basedOn w:val="DefaultParagraphFont"/>
    <w:uiPriority w:val="99"/>
    <w:rsid w:val="002C1373"/>
    <w:rPr>
      <w:rFonts w:cs="Times New Roman"/>
    </w:rPr>
  </w:style>
  <w:style w:type="paragraph" w:styleId="Footer">
    <w:name w:val="footer"/>
    <w:basedOn w:val="Normal"/>
    <w:link w:val="FooterChar"/>
    <w:uiPriority w:val="99"/>
    <w:rsid w:val="002C1373"/>
    <w:pPr>
      <w:tabs>
        <w:tab w:val="center" w:pos="4320"/>
        <w:tab w:val="right" w:pos="8640"/>
      </w:tabs>
    </w:pPr>
  </w:style>
  <w:style w:type="character" w:customStyle="1" w:styleId="FooterChar">
    <w:name w:val="Footer Char"/>
    <w:basedOn w:val="DefaultParagraphFont"/>
    <w:link w:val="Footer"/>
    <w:uiPriority w:val="99"/>
    <w:semiHidden/>
    <w:rsid w:val="000F4222"/>
    <w:rPr>
      <w:sz w:val="24"/>
      <w:szCs w:val="24"/>
      <w:lang w:eastAsia="zh-CN"/>
    </w:rPr>
  </w:style>
  <w:style w:type="character" w:styleId="FollowedHyperlink">
    <w:name w:val="FollowedHyperlink"/>
    <w:basedOn w:val="DefaultParagraphFont"/>
    <w:rsid w:val="006B1841"/>
    <w:rPr>
      <w:color w:val="800080"/>
      <w:u w:val="single"/>
    </w:rPr>
  </w:style>
  <w:style w:type="paragraph" w:styleId="BalloonText">
    <w:name w:val="Balloon Text"/>
    <w:basedOn w:val="Normal"/>
    <w:link w:val="BalloonTextChar"/>
    <w:rsid w:val="00F94448"/>
    <w:rPr>
      <w:rFonts w:ascii="Tahoma" w:hAnsi="Tahoma" w:cs="Tahoma"/>
      <w:sz w:val="16"/>
      <w:szCs w:val="16"/>
    </w:rPr>
  </w:style>
  <w:style w:type="character" w:customStyle="1" w:styleId="BalloonTextChar">
    <w:name w:val="Balloon Text Char"/>
    <w:basedOn w:val="DefaultParagraphFont"/>
    <w:link w:val="BalloonText"/>
    <w:rsid w:val="00F94448"/>
    <w:rPr>
      <w:rFonts w:ascii="Tahoma" w:hAnsi="Tahoma" w:cs="Tahoma"/>
      <w:sz w:val="16"/>
      <w:szCs w:val="16"/>
      <w:lang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F5BE3"/>
    <w:rPr>
      <w:sz w:val="24"/>
      <w:szCs w:val="24"/>
      <w:lang w:eastAsia="zh-CN"/>
    </w:rPr>
  </w:style>
  <w:style w:type="paragraph" w:styleId="Heading1">
    <w:name w:val="heading 1"/>
    <w:basedOn w:val="Normal"/>
    <w:next w:val="Normal"/>
    <w:link w:val="Heading1Char"/>
    <w:uiPriority w:val="9"/>
    <w:qFormat/>
    <w:rsid w:val="00F22BA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rsid w:val="00804AFF"/>
    <w:pPr>
      <w:keepNext/>
      <w:ind w:right="72"/>
      <w:outlineLvl w:val="1"/>
    </w:pPr>
    <w:rPr>
      <w:rFonts w:ascii="Tahoma" w:hAnsi="Tahoma" w:cs="Tahoma"/>
      <w:i/>
      <w:iCs/>
      <w:color w:val="000000"/>
      <w:sz w:val="16"/>
      <w:szCs w:val="16"/>
    </w:rPr>
  </w:style>
  <w:style w:type="paragraph" w:styleId="Heading3">
    <w:name w:val="heading 3"/>
    <w:basedOn w:val="Normal"/>
    <w:next w:val="Normal"/>
    <w:link w:val="Heading3Char"/>
    <w:uiPriority w:val="9"/>
    <w:qFormat/>
    <w:rsid w:val="00804AFF"/>
    <w:pPr>
      <w:keepNext/>
      <w:ind w:right="-720"/>
      <w:outlineLvl w:val="2"/>
    </w:pPr>
    <w:rPr>
      <w:rFonts w:ascii="Tahoma" w:hAnsi="Tahoma" w:cs="Tahoma"/>
      <w:i/>
      <w:iCs/>
      <w:color w:val="000000"/>
      <w:sz w:val="16"/>
      <w:szCs w:val="16"/>
    </w:rPr>
  </w:style>
  <w:style w:type="paragraph" w:styleId="Heading4">
    <w:name w:val="heading 4"/>
    <w:basedOn w:val="Normal"/>
    <w:next w:val="Normal"/>
    <w:link w:val="Heading4Char"/>
    <w:uiPriority w:val="9"/>
    <w:qFormat/>
    <w:rsid w:val="00804AFF"/>
    <w:pPr>
      <w:keepNext/>
      <w:ind w:right="612"/>
      <w:outlineLvl w:val="3"/>
    </w:pPr>
    <w:rPr>
      <w:rFonts w:ascii="Tahoma" w:hAnsi="Tahoma" w:cs="Tahoma"/>
      <w:i/>
      <w:iCs/>
      <w:color w:val="000000"/>
      <w:sz w:val="16"/>
      <w:szCs w:val="16"/>
    </w:rPr>
  </w:style>
  <w:style w:type="paragraph" w:styleId="Heading5">
    <w:name w:val="heading 5"/>
    <w:basedOn w:val="Normal"/>
    <w:next w:val="Normal"/>
    <w:link w:val="Heading5Char"/>
    <w:uiPriority w:val="9"/>
    <w:qFormat/>
    <w:rsid w:val="00804AFF"/>
    <w:pPr>
      <w:keepNext/>
      <w:ind w:right="252"/>
      <w:outlineLvl w:val="4"/>
    </w:pPr>
    <w:rPr>
      <w:rFonts w:ascii="Tahoma" w:hAnsi="Tahoma" w:cs="Tahoma"/>
      <w:i/>
      <w:iCs/>
      <w:color w:val="00000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222"/>
    <w:rPr>
      <w:rFonts w:ascii="Cambria" w:eastAsia="Times New Roman" w:hAnsi="Cambria" w:cs="Times New Roman"/>
      <w:b/>
      <w:bCs/>
      <w:kern w:val="32"/>
      <w:sz w:val="32"/>
      <w:szCs w:val="32"/>
      <w:lang w:eastAsia="zh-CN"/>
    </w:rPr>
  </w:style>
  <w:style w:type="character" w:customStyle="1" w:styleId="Heading2Char">
    <w:name w:val="Heading 2 Char"/>
    <w:basedOn w:val="DefaultParagraphFont"/>
    <w:link w:val="Heading2"/>
    <w:uiPriority w:val="9"/>
    <w:semiHidden/>
    <w:rsid w:val="000F4222"/>
    <w:rPr>
      <w:rFonts w:ascii="Cambria" w:eastAsia="Times New Roman" w:hAnsi="Cambria" w:cs="Times New Roman"/>
      <w:b/>
      <w:bCs/>
      <w:i/>
      <w:iCs/>
      <w:sz w:val="28"/>
      <w:szCs w:val="28"/>
      <w:lang w:eastAsia="zh-CN"/>
    </w:rPr>
  </w:style>
  <w:style w:type="character" w:customStyle="1" w:styleId="Heading3Char">
    <w:name w:val="Heading 3 Char"/>
    <w:basedOn w:val="DefaultParagraphFont"/>
    <w:link w:val="Heading3"/>
    <w:uiPriority w:val="9"/>
    <w:semiHidden/>
    <w:rsid w:val="000F4222"/>
    <w:rPr>
      <w:rFonts w:ascii="Cambria" w:eastAsia="Times New Roman" w:hAnsi="Cambria" w:cs="Times New Roman"/>
      <w:b/>
      <w:bCs/>
      <w:sz w:val="26"/>
      <w:szCs w:val="26"/>
      <w:lang w:eastAsia="zh-CN"/>
    </w:rPr>
  </w:style>
  <w:style w:type="character" w:customStyle="1" w:styleId="Heading4Char">
    <w:name w:val="Heading 4 Char"/>
    <w:basedOn w:val="DefaultParagraphFont"/>
    <w:link w:val="Heading4"/>
    <w:uiPriority w:val="9"/>
    <w:semiHidden/>
    <w:rsid w:val="000F4222"/>
    <w:rPr>
      <w:rFonts w:ascii="Calibri" w:eastAsia="Times New Roman" w:hAnsi="Calibri" w:cs="Times New Roman"/>
      <w:b/>
      <w:bCs/>
      <w:sz w:val="28"/>
      <w:szCs w:val="28"/>
      <w:lang w:eastAsia="zh-CN"/>
    </w:rPr>
  </w:style>
  <w:style w:type="character" w:customStyle="1" w:styleId="Heading5Char">
    <w:name w:val="Heading 5 Char"/>
    <w:basedOn w:val="DefaultParagraphFont"/>
    <w:link w:val="Heading5"/>
    <w:uiPriority w:val="9"/>
    <w:semiHidden/>
    <w:rsid w:val="000F4222"/>
    <w:rPr>
      <w:rFonts w:ascii="Calibri" w:eastAsia="Times New Roman" w:hAnsi="Calibri" w:cs="Times New Roman"/>
      <w:b/>
      <w:bCs/>
      <w:i/>
      <w:iCs/>
      <w:sz w:val="26"/>
      <w:szCs w:val="26"/>
      <w:lang w:eastAsia="zh-CN"/>
    </w:rPr>
  </w:style>
  <w:style w:type="character" w:styleId="Hyperlink">
    <w:name w:val="Hyperlink"/>
    <w:basedOn w:val="DefaultParagraphFont"/>
    <w:uiPriority w:val="99"/>
    <w:rsid w:val="00804AFF"/>
    <w:rPr>
      <w:rFonts w:cs="Times New Roman"/>
      <w:color w:val="0000FF"/>
      <w:u w:val="single"/>
    </w:rPr>
  </w:style>
  <w:style w:type="paragraph" w:styleId="BodyTextIndent">
    <w:name w:val="Body Text Indent"/>
    <w:basedOn w:val="Normal"/>
    <w:link w:val="BodyTextIndentChar"/>
    <w:uiPriority w:val="99"/>
    <w:rsid w:val="00804AFF"/>
    <w:pPr>
      <w:ind w:right="252"/>
    </w:pPr>
    <w:rPr>
      <w:rFonts w:ascii="Tahoma" w:hAnsi="Tahoma" w:cs="Tahoma"/>
      <w:color w:val="000000"/>
      <w:sz w:val="16"/>
      <w:szCs w:val="16"/>
    </w:rPr>
  </w:style>
  <w:style w:type="character" w:customStyle="1" w:styleId="BodyTextIndentChar">
    <w:name w:val="Body Text Indent Char"/>
    <w:basedOn w:val="DefaultParagraphFont"/>
    <w:link w:val="BodyTextIndent"/>
    <w:uiPriority w:val="99"/>
    <w:semiHidden/>
    <w:rsid w:val="000F4222"/>
    <w:rPr>
      <w:sz w:val="24"/>
      <w:szCs w:val="24"/>
      <w:lang w:eastAsia="zh-CN"/>
    </w:rPr>
  </w:style>
  <w:style w:type="paragraph" w:styleId="BlockText">
    <w:name w:val="Block Text"/>
    <w:basedOn w:val="Normal"/>
    <w:uiPriority w:val="99"/>
    <w:rsid w:val="00804AFF"/>
    <w:pPr>
      <w:ind w:left="432" w:right="72"/>
    </w:pPr>
    <w:rPr>
      <w:rFonts w:ascii="Tahoma" w:hAnsi="Tahoma" w:cs="Tahoma"/>
      <w:color w:val="000000"/>
      <w:sz w:val="16"/>
      <w:szCs w:val="16"/>
    </w:rPr>
  </w:style>
  <w:style w:type="character" w:customStyle="1" w:styleId="style41">
    <w:name w:val="style41"/>
    <w:basedOn w:val="DefaultParagraphFont"/>
    <w:rsid w:val="00804AFF"/>
    <w:rPr>
      <w:rFonts w:ascii="Verdana" w:hAnsi="Verdana" w:cs="Times New Roman"/>
      <w:b/>
      <w:bCs/>
      <w:color w:val="auto"/>
      <w:sz w:val="13"/>
      <w:szCs w:val="13"/>
    </w:rPr>
  </w:style>
  <w:style w:type="paragraph" w:styleId="z-TopofForm">
    <w:name w:val="HTML Top of Form"/>
    <w:basedOn w:val="Normal"/>
    <w:next w:val="Normal"/>
    <w:link w:val="z-TopofFormChar"/>
    <w:hidden/>
    <w:uiPriority w:val="99"/>
    <w:rsid w:val="00804AF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F4222"/>
    <w:rPr>
      <w:rFonts w:ascii="Arial" w:hAnsi="Arial" w:cs="Arial"/>
      <w:vanish/>
      <w:sz w:val="16"/>
      <w:szCs w:val="16"/>
      <w:lang w:eastAsia="zh-CN"/>
    </w:rPr>
  </w:style>
  <w:style w:type="paragraph" w:styleId="z-BottomofForm">
    <w:name w:val="HTML Bottom of Form"/>
    <w:basedOn w:val="Normal"/>
    <w:next w:val="Normal"/>
    <w:link w:val="z-BottomofFormChar"/>
    <w:hidden/>
    <w:uiPriority w:val="99"/>
    <w:rsid w:val="00804AF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F4222"/>
    <w:rPr>
      <w:rFonts w:ascii="Arial" w:hAnsi="Arial" w:cs="Arial"/>
      <w:vanish/>
      <w:sz w:val="16"/>
      <w:szCs w:val="16"/>
      <w:lang w:eastAsia="zh-CN"/>
    </w:rPr>
  </w:style>
  <w:style w:type="paragraph" w:styleId="BodyText">
    <w:name w:val="Body Text"/>
    <w:basedOn w:val="Normal"/>
    <w:link w:val="BodyTextChar"/>
    <w:uiPriority w:val="99"/>
    <w:rsid w:val="00F22BA1"/>
    <w:pPr>
      <w:spacing w:after="120"/>
    </w:pPr>
  </w:style>
  <w:style w:type="character" w:customStyle="1" w:styleId="BodyTextChar">
    <w:name w:val="Body Text Char"/>
    <w:basedOn w:val="DefaultParagraphFont"/>
    <w:link w:val="BodyText"/>
    <w:uiPriority w:val="99"/>
    <w:semiHidden/>
    <w:rsid w:val="000F4222"/>
    <w:rPr>
      <w:sz w:val="24"/>
      <w:szCs w:val="24"/>
      <w:lang w:eastAsia="zh-CN"/>
    </w:rPr>
  </w:style>
  <w:style w:type="paragraph" w:styleId="BodyTextIndent2">
    <w:name w:val="Body Text Indent 2"/>
    <w:basedOn w:val="Normal"/>
    <w:link w:val="BodyTextIndent2Char"/>
    <w:uiPriority w:val="99"/>
    <w:rsid w:val="004D0C1D"/>
    <w:pPr>
      <w:spacing w:after="120" w:line="480" w:lineRule="auto"/>
      <w:ind w:left="360"/>
    </w:pPr>
  </w:style>
  <w:style w:type="character" w:customStyle="1" w:styleId="BodyTextIndent2Char">
    <w:name w:val="Body Text Indent 2 Char"/>
    <w:basedOn w:val="DefaultParagraphFont"/>
    <w:link w:val="BodyTextIndent2"/>
    <w:uiPriority w:val="99"/>
    <w:semiHidden/>
    <w:rsid w:val="000F4222"/>
    <w:rPr>
      <w:sz w:val="24"/>
      <w:szCs w:val="24"/>
      <w:lang w:eastAsia="zh-CN"/>
    </w:rPr>
  </w:style>
  <w:style w:type="paragraph" w:styleId="BodyTextIndent3">
    <w:name w:val="Body Text Indent 3"/>
    <w:basedOn w:val="Normal"/>
    <w:link w:val="BodyTextIndent3Char"/>
    <w:uiPriority w:val="99"/>
    <w:rsid w:val="004D0C1D"/>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0F4222"/>
    <w:rPr>
      <w:sz w:val="16"/>
      <w:szCs w:val="16"/>
      <w:lang w:eastAsia="zh-CN"/>
    </w:rPr>
  </w:style>
  <w:style w:type="paragraph" w:customStyle="1" w:styleId="Subtopic">
    <w:name w:val="Subtopic"/>
    <w:basedOn w:val="Normal"/>
    <w:rsid w:val="004D0C1D"/>
    <w:pPr>
      <w:tabs>
        <w:tab w:val="left" w:pos="-1440"/>
        <w:tab w:val="left" w:pos="-720"/>
      </w:tabs>
      <w:suppressAutoHyphens/>
      <w:spacing w:before="240"/>
      <w:jc w:val="both"/>
    </w:pPr>
    <w:rPr>
      <w:i/>
      <w:spacing w:val="-3"/>
      <w:szCs w:val="20"/>
      <w:lang w:eastAsia="en-US"/>
    </w:rPr>
  </w:style>
  <w:style w:type="paragraph" w:styleId="Header">
    <w:name w:val="header"/>
    <w:basedOn w:val="Normal"/>
    <w:link w:val="HeaderChar"/>
    <w:uiPriority w:val="99"/>
    <w:rsid w:val="002C1373"/>
    <w:pPr>
      <w:tabs>
        <w:tab w:val="center" w:pos="4320"/>
        <w:tab w:val="right" w:pos="8640"/>
      </w:tabs>
    </w:pPr>
  </w:style>
  <w:style w:type="character" w:customStyle="1" w:styleId="HeaderChar">
    <w:name w:val="Header Char"/>
    <w:basedOn w:val="DefaultParagraphFont"/>
    <w:link w:val="Header"/>
    <w:uiPriority w:val="99"/>
    <w:semiHidden/>
    <w:rsid w:val="000F4222"/>
    <w:rPr>
      <w:sz w:val="24"/>
      <w:szCs w:val="24"/>
      <w:lang w:eastAsia="zh-CN"/>
    </w:rPr>
  </w:style>
  <w:style w:type="character" w:styleId="PageNumber">
    <w:name w:val="page number"/>
    <w:basedOn w:val="DefaultParagraphFont"/>
    <w:uiPriority w:val="99"/>
    <w:rsid w:val="002C1373"/>
    <w:rPr>
      <w:rFonts w:cs="Times New Roman"/>
    </w:rPr>
  </w:style>
  <w:style w:type="paragraph" w:styleId="Footer">
    <w:name w:val="footer"/>
    <w:basedOn w:val="Normal"/>
    <w:link w:val="FooterChar"/>
    <w:uiPriority w:val="99"/>
    <w:rsid w:val="002C1373"/>
    <w:pPr>
      <w:tabs>
        <w:tab w:val="center" w:pos="4320"/>
        <w:tab w:val="right" w:pos="8640"/>
      </w:tabs>
    </w:pPr>
  </w:style>
  <w:style w:type="character" w:customStyle="1" w:styleId="FooterChar">
    <w:name w:val="Footer Char"/>
    <w:basedOn w:val="DefaultParagraphFont"/>
    <w:link w:val="Footer"/>
    <w:uiPriority w:val="99"/>
    <w:semiHidden/>
    <w:rsid w:val="000F4222"/>
    <w:rPr>
      <w:sz w:val="24"/>
      <w:szCs w:val="24"/>
      <w:lang w:eastAsia="zh-CN"/>
    </w:rPr>
  </w:style>
  <w:style w:type="character" w:styleId="FollowedHyperlink">
    <w:name w:val="FollowedHyperlink"/>
    <w:basedOn w:val="DefaultParagraphFont"/>
    <w:rsid w:val="006B1841"/>
    <w:rPr>
      <w:color w:val="800080"/>
      <w:u w:val="single"/>
    </w:rPr>
  </w:style>
  <w:style w:type="paragraph" w:styleId="BalloonText">
    <w:name w:val="Balloon Text"/>
    <w:basedOn w:val="Normal"/>
    <w:link w:val="BalloonTextChar"/>
    <w:rsid w:val="00F94448"/>
    <w:rPr>
      <w:rFonts w:ascii="Tahoma" w:hAnsi="Tahoma" w:cs="Tahoma"/>
      <w:sz w:val="16"/>
      <w:szCs w:val="16"/>
    </w:rPr>
  </w:style>
  <w:style w:type="character" w:customStyle="1" w:styleId="BalloonTextChar">
    <w:name w:val="Balloon Text Char"/>
    <w:basedOn w:val="DefaultParagraphFont"/>
    <w:link w:val="BalloonText"/>
    <w:rsid w:val="00F94448"/>
    <w:rPr>
      <w:rFonts w:ascii="Tahoma"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578324">
      <w:marLeft w:val="0"/>
      <w:marRight w:val="0"/>
      <w:marTop w:val="0"/>
      <w:marBottom w:val="0"/>
      <w:divBdr>
        <w:top w:val="none" w:sz="0" w:space="0" w:color="auto"/>
        <w:left w:val="none" w:sz="0" w:space="0" w:color="auto"/>
        <w:bottom w:val="none" w:sz="0" w:space="0" w:color="auto"/>
        <w:right w:val="none" w:sz="0" w:space="0" w:color="auto"/>
      </w:divBdr>
    </w:div>
    <w:div w:id="1374578325">
      <w:marLeft w:val="0"/>
      <w:marRight w:val="0"/>
      <w:marTop w:val="0"/>
      <w:marBottom w:val="0"/>
      <w:divBdr>
        <w:top w:val="none" w:sz="0" w:space="0" w:color="auto"/>
        <w:left w:val="none" w:sz="0" w:space="0" w:color="auto"/>
        <w:bottom w:val="none" w:sz="0" w:space="0" w:color="auto"/>
        <w:right w:val="none" w:sz="0" w:space="0" w:color="auto"/>
      </w:divBdr>
    </w:div>
    <w:div w:id="1374578326">
      <w:marLeft w:val="0"/>
      <w:marRight w:val="0"/>
      <w:marTop w:val="0"/>
      <w:marBottom w:val="0"/>
      <w:divBdr>
        <w:top w:val="none" w:sz="0" w:space="0" w:color="auto"/>
        <w:left w:val="none" w:sz="0" w:space="0" w:color="auto"/>
        <w:bottom w:val="none" w:sz="0" w:space="0" w:color="auto"/>
        <w:right w:val="none" w:sz="0" w:space="0" w:color="auto"/>
      </w:divBdr>
    </w:div>
    <w:div w:id="1374578327">
      <w:marLeft w:val="0"/>
      <w:marRight w:val="0"/>
      <w:marTop w:val="0"/>
      <w:marBottom w:val="0"/>
      <w:divBdr>
        <w:top w:val="none" w:sz="0" w:space="0" w:color="auto"/>
        <w:left w:val="none" w:sz="0" w:space="0" w:color="auto"/>
        <w:bottom w:val="none" w:sz="0" w:space="0" w:color="auto"/>
        <w:right w:val="none" w:sz="0" w:space="0" w:color="auto"/>
      </w:divBdr>
    </w:div>
    <w:div w:id="137457832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chass.utoronto.ca/cgi-bin/amphoras/tocfind" TargetMode="External"/><Relationship Id="rId21" Type="http://schemas.openxmlformats.org/officeDocument/2006/relationships/hyperlink" Target="http://www.archaeological.org/" TargetMode="External"/><Relationship Id="rId22" Type="http://schemas.openxmlformats.org/officeDocument/2006/relationships/hyperlink" Target="http://www.apaclassics.org/" TargetMode="External"/><Relationship Id="rId23" Type="http://schemas.openxmlformats.org/officeDocument/2006/relationships/hyperlink" Target="http://www.beazley.ox.ac.uk/index.htm" TargetMode="External"/><Relationship Id="rId24" Type="http://schemas.openxmlformats.org/officeDocument/2006/relationships/hyperlink" Target="http://vlib.iue.it/history/europe/ancient_rome/index.html" TargetMode="External"/><Relationship Id="rId25" Type="http://schemas.openxmlformats.org/officeDocument/2006/relationships/hyperlink" Target="http://www.camws.org/" TargetMode="External"/><Relationship Id="rId26" Type="http://schemas.openxmlformats.org/officeDocument/2006/relationships/hyperlink" Target="http://www.roman-emperors.org/" TargetMode="External"/><Relationship Id="rId27" Type="http://schemas.openxmlformats.org/officeDocument/2006/relationships/hyperlink" Target="http://wings.buffalo.edu/AandL/Maecenas/" TargetMode="External"/><Relationship Id="rId28" Type="http://schemas.openxmlformats.org/officeDocument/2006/relationships/hyperlink" Target="http://www.perseus.tufts.edu/" TargetMode="External"/><Relationship Id="rId29" Type="http://schemas.openxmlformats.org/officeDocument/2006/relationships/hyperlink" Target="http://www.stoa.org/"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www.stoa.org/sol" TargetMode="External"/><Relationship Id="rId31" Type="http://schemas.openxmlformats.org/officeDocument/2006/relationships/hyperlink" Target="http://www.wccaucus.org/" TargetMode="External"/><Relationship Id="rId32" Type="http://schemas.openxmlformats.org/officeDocument/2006/relationships/hyperlink" Target="http://sabio.library.arizona.edu.ezproxy1.library.arizona.edu/search/cN31+.E48/cn++++31+e48/-3,-1,,E/browse" TargetMode="External"/><Relationship Id="rId9" Type="http://schemas.openxmlformats.org/officeDocument/2006/relationships/hyperlink" Target="http://www.dso.ufl.edu/sccr/process/student-conduct-honor-code/"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catalog.ufl.edu/ugrad/current/regulations/info/attendance.aspx" TargetMode="External"/><Relationship Id="rId33" Type="http://schemas.openxmlformats.org/officeDocument/2006/relationships/hyperlink" Target="http://sabio.library.arizona.edu.ezproxy1.library.arizona.edu/search/tJournal+of+Hellenic+studies/tjournal+of+hellenic+studies/-3,-1,0,B/browse" TargetMode="External"/><Relationship Id="rId34" Type="http://schemas.openxmlformats.org/officeDocument/2006/relationships/hyperlink" Target="http://sabio.library.arizona.edu.ezproxy1.library.arizona.edu/search/aBritish+School+at+Athens./abritish+school+at+athens/-3,-1,0,B/browse" TargetMode="External"/><Relationship Id="rId35" Type="http://schemas.openxmlformats.org/officeDocument/2006/relationships/hyperlink" Target="http://ezproxy.library.arizona.edu/login?url=http://www.jstor.org.ezproxy1.library.arizona.edu/journals/05706084.html" TargetMode="External"/><Relationship Id="rId36" Type="http://schemas.openxmlformats.org/officeDocument/2006/relationships/hyperlink" Target="http://www.apaclassics.org/Publications/publish.html" TargetMode="External"/><Relationship Id="rId10" Type="http://schemas.openxmlformats.org/officeDocument/2006/relationships/hyperlink" Target="https://catalog.ufl.edu/ugrad/current/regulations/info/grades.aspx" TargetMode="External"/><Relationship Id="rId11" Type="http://schemas.openxmlformats.org/officeDocument/2006/relationships/hyperlink" Target="https://evaluations.ufl.edu" TargetMode="External"/><Relationship Id="rId12" Type="http://schemas.openxmlformats.org/officeDocument/2006/relationships/hyperlink" Target="https://evaluations.ufl.edu/results"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hyperlink" Target="http://www.uky.edu/ArtsSciences/Classics/biblio/anrw.html" TargetMode="External"/><Relationship Id="rId16" Type="http://schemas.openxmlformats.org/officeDocument/2006/relationships/hyperlink" Target="http://ccat.sas.upenn.edu/cgi-bin/bmcrsearch?" TargetMode="External"/><Relationship Id="rId17" Type="http://schemas.openxmlformats.org/officeDocument/2006/relationships/hyperlink" Target="http://www.stoa.org/diotima/" TargetMode="External"/><Relationship Id="rId18" Type="http://schemas.openxmlformats.org/officeDocument/2006/relationships/hyperlink" Target="http://www.tlg.uci.edu/~tlg/index/resources.html" TargetMode="External"/><Relationship Id="rId19" Type="http://schemas.openxmlformats.org/officeDocument/2006/relationships/hyperlink" Target="http://www.gnomon.ku-eichstaett.de/Gnomon/Gnomon.html" TargetMode="External"/><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161</TotalTime>
  <Pages>9</Pages>
  <Words>3448</Words>
  <Characters>19660</Characters>
  <Application>Microsoft Macintosh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Week 1   General Methods in Classical Studies</vt:lpstr>
    </vt:vector>
  </TitlesOfParts>
  <Company>The University of Arizona</Company>
  <LinksUpToDate>false</LinksUpToDate>
  <CharactersWithSpaces>23062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Week 1   General Methods in Classical Studies</dc:title>
  <dc:creator>template</dc:creator>
  <cp:lastModifiedBy>Andrew Nichols</cp:lastModifiedBy>
  <cp:revision>11</cp:revision>
  <cp:lastPrinted>2013-08-21T12:46:00Z</cp:lastPrinted>
  <dcterms:created xsi:type="dcterms:W3CDTF">2015-08-24T15:13:00Z</dcterms:created>
  <dcterms:modified xsi:type="dcterms:W3CDTF">2015-08-25T11:58:00Z</dcterms:modified>
</cp:coreProperties>
</file>